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0273A0" w14:textId="1E1BA0CE" w:rsidR="008077AD" w:rsidRPr="00CD4CD6" w:rsidRDefault="008077AD" w:rsidP="004709C9">
      <w:pPr>
        <w:pStyle w:val="Nadpis1"/>
        <w:pBdr>
          <w:bottom w:val="single" w:sz="4" w:space="1" w:color="auto"/>
        </w:pBdr>
        <w:spacing w:after="120" w:line="276" w:lineRule="auto"/>
        <w:rPr>
          <w:rFonts w:ascii="Arial Narrow" w:hAnsi="Arial Narrow" w:cstheme="minorHAnsi"/>
          <w:b/>
          <w:color w:val="auto"/>
          <w:sz w:val="28"/>
        </w:rPr>
      </w:pPr>
      <w:r w:rsidRPr="00CD4CD6">
        <w:rPr>
          <w:rFonts w:ascii="Arial Narrow" w:hAnsi="Arial Narrow" w:cstheme="minorHAnsi"/>
          <w:b/>
          <w:color w:val="auto"/>
          <w:sz w:val="22"/>
        </w:rPr>
        <w:t>RIEŠENIE PROTIPOŽIARNEJ BEZPEČNOSTI STAVBY</w:t>
      </w:r>
    </w:p>
    <w:p w14:paraId="1A1A8FA7" w14:textId="77777777" w:rsidR="0045723D" w:rsidRPr="00CD4CD6" w:rsidRDefault="009669E9" w:rsidP="003D4FD7">
      <w:pPr>
        <w:spacing w:after="120" w:line="276" w:lineRule="auto"/>
        <w:ind w:firstLine="708"/>
        <w:jc w:val="both"/>
        <w:rPr>
          <w:rFonts w:ascii="Arial Narrow" w:hAnsi="Arial Narrow"/>
          <w:sz w:val="20"/>
        </w:rPr>
      </w:pPr>
      <w:r w:rsidRPr="00CD4CD6">
        <w:rPr>
          <w:rFonts w:ascii="Arial Narrow" w:hAnsi="Arial Narrow"/>
          <w:sz w:val="20"/>
        </w:rPr>
        <w:t xml:space="preserve">V zmysle § 9 a § 11 zákona NR SR č. 314/2001 Z. z. o ochrane pred požiarmi v znení neskorších predpisov, ako aj § 40 vykonávacej vyhlášky MV SR č. 121/2002 Z. z. o požiarnej prevencii v znení neskorších predpisov, sa vypracováva a posudzuje riešenie ochrany stavby pred požiarmi. Posúdenie protipožiarnej bezpečnosti stavby je vykonané podľa platných predpisov a STN, a to hlavne vyhl. MV SR č. 94/2004 Z. z. ktorou sa ustanovujú požiadavky na protipožiarnu bezpečnosť pri výstavbe a užívaní stavby, STN 92 0201- 1 až 4, STN 92 0241 atď. a ich príslušných zmien. </w:t>
      </w:r>
    </w:p>
    <w:p w14:paraId="0805BAEF" w14:textId="77777777" w:rsidR="00D7745F" w:rsidRPr="00CD4CD6" w:rsidRDefault="00D7745F" w:rsidP="00AA4A32">
      <w:pPr>
        <w:spacing w:before="240" w:after="60" w:line="276" w:lineRule="auto"/>
        <w:jc w:val="both"/>
        <w:rPr>
          <w:rFonts w:ascii="Arial Narrow" w:hAnsi="Arial Narrow" w:cstheme="minorHAnsi"/>
          <w:b/>
          <w:i/>
          <w:sz w:val="20"/>
        </w:rPr>
      </w:pPr>
      <w:r w:rsidRPr="00CD4CD6">
        <w:rPr>
          <w:rFonts w:ascii="Arial Narrow" w:hAnsi="Arial Narrow" w:cstheme="minorHAnsi"/>
          <w:b/>
          <w:i/>
          <w:caps/>
          <w:sz w:val="20"/>
        </w:rPr>
        <w:t>S</w:t>
      </w:r>
      <w:r w:rsidRPr="00CD4CD6">
        <w:rPr>
          <w:rFonts w:ascii="Arial Narrow" w:hAnsi="Arial Narrow" w:cstheme="minorHAnsi"/>
          <w:b/>
          <w:i/>
          <w:sz w:val="20"/>
        </w:rPr>
        <w:t>pracovateľ a zodpovedný projektant:</w:t>
      </w:r>
    </w:p>
    <w:p w14:paraId="5EE11E51" w14:textId="77777777" w:rsidR="00D7745F" w:rsidRPr="00CD4CD6" w:rsidRDefault="00D7745F" w:rsidP="00AA4A32">
      <w:pPr>
        <w:spacing w:after="0" w:line="276" w:lineRule="auto"/>
        <w:jc w:val="both"/>
        <w:rPr>
          <w:rFonts w:ascii="Arial Narrow" w:hAnsi="Arial Narrow" w:cstheme="minorHAnsi"/>
          <w:sz w:val="20"/>
        </w:rPr>
      </w:pPr>
      <w:r w:rsidRPr="00CD4CD6">
        <w:rPr>
          <w:rFonts w:ascii="Arial Narrow" w:hAnsi="Arial Narrow" w:cstheme="minorHAnsi"/>
          <w:sz w:val="20"/>
        </w:rPr>
        <w:t>I</w:t>
      </w:r>
      <w:r w:rsidRPr="00CD4CD6">
        <w:rPr>
          <w:rFonts w:ascii="Arial Narrow" w:hAnsi="Arial Narrow" w:cstheme="minorHAnsi"/>
          <w:sz w:val="20"/>
          <w:lang w:val="x-none"/>
        </w:rPr>
        <w:t xml:space="preserve">ng. </w:t>
      </w:r>
      <w:r w:rsidRPr="00CD4CD6">
        <w:rPr>
          <w:rFonts w:ascii="Arial Narrow" w:hAnsi="Arial Narrow" w:cstheme="minorHAnsi"/>
          <w:sz w:val="20"/>
        </w:rPr>
        <w:t>B</w:t>
      </w:r>
      <w:r w:rsidRPr="00CD4CD6">
        <w:rPr>
          <w:rFonts w:ascii="Arial Narrow" w:hAnsi="Arial Narrow" w:cstheme="minorHAnsi"/>
          <w:sz w:val="20"/>
          <w:lang w:val="x-none"/>
        </w:rPr>
        <w:t xml:space="preserve">oris </w:t>
      </w:r>
      <w:r w:rsidRPr="00CD4CD6">
        <w:rPr>
          <w:rFonts w:ascii="Arial Narrow" w:hAnsi="Arial Narrow" w:cstheme="minorHAnsi"/>
          <w:sz w:val="20"/>
        </w:rPr>
        <w:t>B</w:t>
      </w:r>
      <w:r w:rsidRPr="00CD4CD6">
        <w:rPr>
          <w:rFonts w:ascii="Arial Narrow" w:hAnsi="Arial Narrow" w:cstheme="minorHAnsi"/>
          <w:sz w:val="20"/>
          <w:lang w:val="x-none"/>
        </w:rPr>
        <w:t xml:space="preserve">inek, </w:t>
      </w:r>
      <w:r w:rsidRPr="00CD4CD6">
        <w:rPr>
          <w:rFonts w:ascii="Arial Narrow" w:hAnsi="Arial Narrow" w:cstheme="minorHAnsi"/>
          <w:sz w:val="20"/>
        </w:rPr>
        <w:t>P</w:t>
      </w:r>
      <w:r w:rsidRPr="00CD4CD6">
        <w:rPr>
          <w:rFonts w:ascii="Arial Narrow" w:hAnsi="Arial Narrow" w:cstheme="minorHAnsi"/>
          <w:sz w:val="20"/>
          <w:lang w:val="x-none"/>
        </w:rPr>
        <w:t>h</w:t>
      </w:r>
      <w:r w:rsidRPr="00CD4CD6">
        <w:rPr>
          <w:rFonts w:ascii="Arial Narrow" w:hAnsi="Arial Narrow" w:cstheme="minorHAnsi"/>
          <w:sz w:val="20"/>
        </w:rPr>
        <w:t>D</w:t>
      </w:r>
      <w:r w:rsidRPr="00CD4CD6">
        <w:rPr>
          <w:rFonts w:ascii="Arial Narrow" w:hAnsi="Arial Narrow" w:cstheme="minorHAnsi"/>
          <w:sz w:val="20"/>
          <w:lang w:val="x-none"/>
        </w:rPr>
        <w:t>. - špecialista požiarnej ochrany</w:t>
      </w:r>
      <w:r w:rsidRPr="00CD4CD6">
        <w:rPr>
          <w:rFonts w:ascii="Arial Narrow" w:hAnsi="Arial Narrow" w:cstheme="minorHAnsi"/>
          <w:sz w:val="20"/>
        </w:rPr>
        <w:t>,</w:t>
      </w:r>
    </w:p>
    <w:p w14:paraId="7D54EBCE" w14:textId="0DE5391B" w:rsidR="00D7745F" w:rsidRPr="006130EC" w:rsidRDefault="006130EC" w:rsidP="00AA4A32">
      <w:pPr>
        <w:spacing w:after="0" w:line="276" w:lineRule="auto"/>
        <w:jc w:val="both"/>
        <w:rPr>
          <w:rFonts w:ascii="Arial Narrow" w:hAnsi="Arial Narrow" w:cstheme="minorHAnsi"/>
          <w:sz w:val="20"/>
        </w:rPr>
      </w:pPr>
      <w:r>
        <w:rPr>
          <w:rFonts w:ascii="Arial Narrow" w:hAnsi="Arial Narrow" w:cstheme="minorHAnsi"/>
          <w:sz w:val="20"/>
        </w:rPr>
        <w:t>Vlková 428, 059 72 Vlková</w:t>
      </w:r>
    </w:p>
    <w:p w14:paraId="3DE72AA2" w14:textId="77777777" w:rsidR="00D7745F" w:rsidRPr="00CD4CD6" w:rsidRDefault="00D7745F" w:rsidP="00AA4A32">
      <w:pPr>
        <w:spacing w:after="0" w:line="276" w:lineRule="auto"/>
        <w:jc w:val="both"/>
        <w:rPr>
          <w:rFonts w:ascii="Arial Narrow" w:hAnsi="Arial Narrow" w:cstheme="minorHAnsi"/>
          <w:sz w:val="20"/>
          <w:lang w:val="x-none"/>
        </w:rPr>
      </w:pPr>
      <w:r w:rsidRPr="00CD4CD6">
        <w:rPr>
          <w:rFonts w:ascii="Arial Narrow" w:hAnsi="Arial Narrow" w:cstheme="minorHAnsi"/>
          <w:sz w:val="20"/>
          <w:lang w:val="x-none"/>
        </w:rPr>
        <w:t>IČO: 43 605 338</w:t>
      </w:r>
      <w:r w:rsidRPr="00CD4CD6">
        <w:rPr>
          <w:rFonts w:ascii="Arial Narrow" w:hAnsi="Arial Narrow" w:cstheme="minorHAnsi"/>
          <w:sz w:val="20"/>
        </w:rPr>
        <w:t xml:space="preserve">; </w:t>
      </w:r>
      <w:r w:rsidRPr="00CD4CD6">
        <w:rPr>
          <w:rFonts w:ascii="Arial Narrow" w:hAnsi="Arial Narrow" w:cstheme="minorHAnsi"/>
          <w:sz w:val="20"/>
          <w:lang w:val="x-none"/>
        </w:rPr>
        <w:t>DIČ: 107 842 8043</w:t>
      </w:r>
    </w:p>
    <w:p w14:paraId="685B58CC" w14:textId="77777777" w:rsidR="00D7745F" w:rsidRPr="00CD4CD6" w:rsidRDefault="00D7745F" w:rsidP="00AA4A32">
      <w:pPr>
        <w:spacing w:after="0" w:line="276" w:lineRule="auto"/>
        <w:jc w:val="both"/>
        <w:rPr>
          <w:rFonts w:ascii="Arial Narrow" w:hAnsi="Arial Narrow" w:cstheme="minorHAnsi"/>
          <w:sz w:val="20"/>
          <w:lang w:val="x-none"/>
        </w:rPr>
      </w:pPr>
      <w:r w:rsidRPr="00CD4CD6">
        <w:rPr>
          <w:rFonts w:ascii="Arial Narrow" w:hAnsi="Arial Narrow" w:cstheme="minorHAnsi"/>
          <w:sz w:val="20"/>
          <w:lang w:val="x-none"/>
        </w:rPr>
        <w:t>Tel. č.: 0910 477 753</w:t>
      </w:r>
      <w:r w:rsidRPr="00CD4CD6">
        <w:rPr>
          <w:rFonts w:ascii="Arial Narrow" w:hAnsi="Arial Narrow" w:cstheme="minorHAnsi"/>
          <w:sz w:val="20"/>
        </w:rPr>
        <w:t xml:space="preserve">; </w:t>
      </w:r>
      <w:r w:rsidRPr="00CD4CD6">
        <w:rPr>
          <w:rFonts w:ascii="Arial Narrow" w:hAnsi="Arial Narrow" w:cstheme="minorHAnsi"/>
          <w:sz w:val="20"/>
          <w:lang w:val="x-none"/>
        </w:rPr>
        <w:t>info@pbsprojekty.sk</w:t>
      </w:r>
      <w:r w:rsidRPr="00CD4CD6">
        <w:rPr>
          <w:rFonts w:ascii="Arial Narrow" w:hAnsi="Arial Narrow" w:cstheme="minorHAnsi"/>
          <w:sz w:val="20"/>
        </w:rPr>
        <w:t>;</w:t>
      </w:r>
      <w:r w:rsidRPr="00CD4CD6">
        <w:rPr>
          <w:rFonts w:ascii="Arial Narrow" w:hAnsi="Arial Narrow" w:cstheme="minorHAnsi"/>
          <w:sz w:val="20"/>
          <w:lang w:val="x-none"/>
        </w:rPr>
        <w:t xml:space="preserve">  www.pbsprojekty.sk</w:t>
      </w:r>
    </w:p>
    <w:p w14:paraId="136A830C" w14:textId="77777777" w:rsidR="00D7745F" w:rsidRPr="00CD4CD6" w:rsidRDefault="00D7745F" w:rsidP="00AA4A32">
      <w:pPr>
        <w:spacing w:before="240" w:after="60" w:line="276" w:lineRule="auto"/>
        <w:jc w:val="both"/>
        <w:rPr>
          <w:rFonts w:ascii="Arial Narrow" w:hAnsi="Arial Narrow" w:cstheme="minorHAnsi"/>
          <w:b/>
          <w:i/>
          <w:sz w:val="20"/>
        </w:rPr>
      </w:pPr>
      <w:r w:rsidRPr="00CD4CD6">
        <w:rPr>
          <w:rFonts w:ascii="Arial Narrow" w:hAnsi="Arial Narrow" w:cstheme="minorHAnsi"/>
          <w:b/>
          <w:i/>
          <w:sz w:val="20"/>
        </w:rPr>
        <w:t>Identifikačné  údaje:</w:t>
      </w:r>
    </w:p>
    <w:p w14:paraId="78321D47" w14:textId="62D2469D" w:rsidR="00CD4CD6" w:rsidRPr="00CD4CD6" w:rsidRDefault="00D7745F" w:rsidP="006130EC">
      <w:pPr>
        <w:pStyle w:val="Bezriadkovania"/>
        <w:spacing w:line="276" w:lineRule="auto"/>
        <w:ind w:left="2832" w:hanging="2832"/>
        <w:jc w:val="both"/>
        <w:rPr>
          <w:rFonts w:ascii="Arial Narrow" w:hAnsi="Arial Narrow" w:cstheme="minorHAnsi"/>
          <w:sz w:val="20"/>
          <w:szCs w:val="22"/>
        </w:rPr>
      </w:pPr>
      <w:r w:rsidRPr="00CD4CD6">
        <w:rPr>
          <w:rFonts w:ascii="Arial Narrow" w:hAnsi="Arial Narrow" w:cstheme="minorHAnsi"/>
          <w:sz w:val="20"/>
          <w:szCs w:val="22"/>
        </w:rPr>
        <w:t>Objekt :</w:t>
      </w:r>
      <w:r w:rsidRPr="00CD4CD6">
        <w:rPr>
          <w:rFonts w:ascii="Arial Narrow" w:hAnsi="Arial Narrow" w:cstheme="minorHAnsi"/>
          <w:sz w:val="20"/>
          <w:szCs w:val="22"/>
        </w:rPr>
        <w:tab/>
      </w:r>
      <w:r w:rsidR="00960837" w:rsidRPr="00960837">
        <w:rPr>
          <w:rFonts w:ascii="Arial Narrow" w:hAnsi="Arial Narrow" w:cstheme="minorHAnsi"/>
          <w:sz w:val="20"/>
        </w:rPr>
        <w:t>ROZŠIRENIE VÝROBY KRMNÝCH ZMESÍ</w:t>
      </w:r>
    </w:p>
    <w:p w14:paraId="580AF9BA" w14:textId="13989D78" w:rsidR="006130EC" w:rsidRPr="00D04ED0" w:rsidRDefault="006130EC" w:rsidP="006130EC">
      <w:pPr>
        <w:pStyle w:val="Bezriadkovania"/>
        <w:spacing w:line="276" w:lineRule="auto"/>
        <w:ind w:left="2832" w:hanging="2832"/>
        <w:jc w:val="both"/>
        <w:rPr>
          <w:rFonts w:ascii="Arial" w:hAnsi="Arial" w:cs="Arial"/>
          <w:color w:val="000000"/>
          <w:lang w:eastAsia="sk-SK"/>
        </w:rPr>
      </w:pPr>
      <w:r w:rsidRPr="00CD4CD6">
        <w:rPr>
          <w:rFonts w:ascii="Arial Narrow" w:hAnsi="Arial Narrow" w:cstheme="minorHAnsi"/>
          <w:sz w:val="20"/>
          <w:szCs w:val="22"/>
        </w:rPr>
        <w:t xml:space="preserve">Miesto stavby : </w:t>
      </w:r>
      <w:r w:rsidRPr="00CD4CD6">
        <w:rPr>
          <w:rFonts w:ascii="Arial Narrow" w:hAnsi="Arial Narrow" w:cstheme="minorHAnsi"/>
          <w:sz w:val="20"/>
          <w:szCs w:val="22"/>
        </w:rPr>
        <w:tab/>
      </w:r>
      <w:r w:rsidRPr="006130EC">
        <w:rPr>
          <w:rFonts w:ascii="Arial Narrow" w:hAnsi="Arial Narrow" w:cstheme="minorHAnsi"/>
          <w:sz w:val="20"/>
          <w:szCs w:val="22"/>
        </w:rPr>
        <w:t>O</w:t>
      </w:r>
      <w:r w:rsidR="00960837">
        <w:rPr>
          <w:rFonts w:ascii="Arial Narrow" w:hAnsi="Arial Narrow" w:cstheme="minorHAnsi"/>
          <w:sz w:val="20"/>
          <w:szCs w:val="22"/>
        </w:rPr>
        <w:t>ž</w:t>
      </w:r>
      <w:r w:rsidRPr="006130EC">
        <w:rPr>
          <w:rFonts w:ascii="Arial Narrow" w:hAnsi="Arial Narrow" w:cstheme="minorHAnsi"/>
          <w:sz w:val="20"/>
          <w:szCs w:val="22"/>
        </w:rPr>
        <w:t>ďany, firemný areál Agroris s.r.o.</w:t>
      </w:r>
      <w:r>
        <w:rPr>
          <w:rFonts w:ascii="Arial Narrow" w:hAnsi="Arial Narrow" w:cstheme="minorHAnsi"/>
          <w:sz w:val="20"/>
          <w:szCs w:val="22"/>
        </w:rPr>
        <w:t xml:space="preserve">, </w:t>
      </w:r>
      <w:r w:rsidRPr="006130EC">
        <w:rPr>
          <w:rFonts w:ascii="Arial Narrow" w:hAnsi="Arial Narrow" w:cstheme="minorHAnsi"/>
          <w:sz w:val="20"/>
          <w:szCs w:val="22"/>
        </w:rPr>
        <w:t>E-2714/1, E-2716/2, E-2716/3</w:t>
      </w:r>
      <w:r>
        <w:rPr>
          <w:rFonts w:ascii="Arial Narrow" w:hAnsi="Arial Narrow" w:cstheme="minorHAnsi"/>
          <w:sz w:val="20"/>
          <w:szCs w:val="22"/>
        </w:rPr>
        <w:t xml:space="preserve">, </w:t>
      </w:r>
      <w:r w:rsidRPr="006130EC">
        <w:rPr>
          <w:rFonts w:ascii="Arial Narrow" w:hAnsi="Arial Narrow" w:cstheme="minorHAnsi"/>
          <w:sz w:val="20"/>
          <w:szCs w:val="22"/>
        </w:rPr>
        <w:t>C-2864/91, C-2864/92, C-2864/89,</w:t>
      </w:r>
      <w:r>
        <w:rPr>
          <w:rFonts w:ascii="Arial Narrow" w:hAnsi="Arial Narrow" w:cstheme="minorHAnsi"/>
          <w:sz w:val="20"/>
          <w:szCs w:val="22"/>
        </w:rPr>
        <w:t xml:space="preserve"> </w:t>
      </w:r>
      <w:r w:rsidRPr="006130EC">
        <w:rPr>
          <w:rFonts w:ascii="Arial Narrow" w:hAnsi="Arial Narrow" w:cstheme="minorHAnsi"/>
          <w:sz w:val="20"/>
          <w:szCs w:val="22"/>
        </w:rPr>
        <w:t>C-2864/90, C-2864/93, C-2864/94</w:t>
      </w:r>
    </w:p>
    <w:p w14:paraId="3CF8E3B2" w14:textId="6646E24E" w:rsidR="00D04ED0" w:rsidRDefault="00D7745F" w:rsidP="00D04ED0">
      <w:pPr>
        <w:pStyle w:val="Bezriadkovania"/>
        <w:spacing w:line="276" w:lineRule="auto"/>
        <w:ind w:left="2832" w:hanging="2832"/>
        <w:jc w:val="both"/>
        <w:rPr>
          <w:rFonts w:ascii="Arial Narrow" w:hAnsi="Arial Narrow" w:cstheme="minorHAnsi"/>
          <w:sz w:val="20"/>
          <w:szCs w:val="22"/>
        </w:rPr>
      </w:pPr>
      <w:r w:rsidRPr="00CD4CD6">
        <w:rPr>
          <w:rFonts w:ascii="Arial Narrow" w:hAnsi="Arial Narrow" w:cstheme="minorHAnsi"/>
          <w:sz w:val="20"/>
          <w:szCs w:val="22"/>
        </w:rPr>
        <w:t xml:space="preserve">Investor :         </w:t>
      </w:r>
      <w:r w:rsidRPr="00CD4CD6">
        <w:rPr>
          <w:rFonts w:ascii="Arial Narrow" w:hAnsi="Arial Narrow" w:cstheme="minorHAnsi"/>
          <w:sz w:val="20"/>
          <w:szCs w:val="22"/>
        </w:rPr>
        <w:tab/>
      </w:r>
      <w:r w:rsidR="006130EC" w:rsidRPr="006130EC">
        <w:rPr>
          <w:rFonts w:ascii="Arial Narrow" w:hAnsi="Arial Narrow" w:cstheme="minorHAnsi"/>
          <w:sz w:val="20"/>
        </w:rPr>
        <w:t>AGRORIS s.r.o. Potravinárska 3694, Rimavská Sobota, 979 01</w:t>
      </w:r>
    </w:p>
    <w:p w14:paraId="1A547AD2" w14:textId="77777777" w:rsidR="00D7745F" w:rsidRPr="00CD4CD6" w:rsidRDefault="00D7745F" w:rsidP="00F53F08">
      <w:pPr>
        <w:spacing w:after="0" w:line="276" w:lineRule="auto"/>
        <w:rPr>
          <w:rFonts w:ascii="Arial Narrow" w:hAnsi="Arial Narrow" w:cstheme="minorHAnsi"/>
          <w:sz w:val="20"/>
        </w:rPr>
      </w:pPr>
      <w:r w:rsidRPr="00CD4CD6">
        <w:rPr>
          <w:rFonts w:ascii="Arial Narrow" w:hAnsi="Arial Narrow" w:cstheme="minorHAnsi"/>
          <w:sz w:val="20"/>
        </w:rPr>
        <w:t xml:space="preserve">Stupeň:                                            </w:t>
      </w:r>
      <w:r w:rsidR="00CD4CD6">
        <w:rPr>
          <w:rFonts w:ascii="Arial Narrow" w:hAnsi="Arial Narrow" w:cstheme="minorHAnsi"/>
          <w:sz w:val="20"/>
        </w:rPr>
        <w:t xml:space="preserve">      </w:t>
      </w:r>
      <w:r w:rsidRPr="00CD4CD6">
        <w:rPr>
          <w:rFonts w:ascii="Arial Narrow" w:hAnsi="Arial Narrow" w:cstheme="minorHAnsi"/>
          <w:sz w:val="20"/>
        </w:rPr>
        <w:t xml:space="preserve">Projekt pre stavebné povolenie </w:t>
      </w:r>
    </w:p>
    <w:p w14:paraId="35F8845C" w14:textId="77777777" w:rsidR="00F61158" w:rsidRPr="00CD4CD6" w:rsidRDefault="0045723D" w:rsidP="004A4FFD">
      <w:pPr>
        <w:pStyle w:val="Odsekzoznamu"/>
        <w:numPr>
          <w:ilvl w:val="0"/>
          <w:numId w:val="24"/>
        </w:numPr>
        <w:spacing w:before="240" w:after="0" w:line="360" w:lineRule="auto"/>
        <w:jc w:val="both"/>
        <w:rPr>
          <w:rFonts w:asciiTheme="minorHAnsi" w:hAnsiTheme="minorHAnsi" w:cstheme="minorHAnsi"/>
          <w:b/>
          <w:bCs/>
        </w:rPr>
      </w:pPr>
      <w:r w:rsidRPr="00CD4CD6">
        <w:rPr>
          <w:rFonts w:ascii="Arial Narrow" w:hAnsi="Arial Narrow"/>
          <w:b/>
        </w:rPr>
        <w:t>URBANISTICKÉ A DISPOZIČNÉ RIEŠENIE</w:t>
      </w:r>
      <w:r w:rsidR="0002490B" w:rsidRPr="00CD4CD6">
        <w:rPr>
          <w:rFonts w:ascii="Arial Narrow" w:hAnsi="Arial Narrow"/>
          <w:b/>
        </w:rPr>
        <w:t xml:space="preserve"> </w:t>
      </w:r>
    </w:p>
    <w:p w14:paraId="205D0AA8" w14:textId="426CBD14" w:rsidR="00320CF3" w:rsidRPr="006130EC" w:rsidRDefault="00F53F08" w:rsidP="003171BE">
      <w:pPr>
        <w:spacing w:after="0" w:line="276" w:lineRule="auto"/>
        <w:ind w:firstLine="708"/>
        <w:jc w:val="both"/>
        <w:rPr>
          <w:rFonts w:ascii="Arial Narrow" w:hAnsi="Arial Narrow" w:cstheme="minorHAnsi"/>
          <w:sz w:val="20"/>
        </w:rPr>
      </w:pPr>
      <w:r w:rsidRPr="00F53F08">
        <w:rPr>
          <w:rFonts w:ascii="Arial Narrow" w:hAnsi="Arial Narrow" w:cstheme="minorHAnsi"/>
          <w:sz w:val="20"/>
        </w:rPr>
        <w:t>Projektová dokumentácia bola spracovaná na základe objednávky investora a na základe jeho požiadaviek na dispozičné a kapacitné riešenie</w:t>
      </w:r>
      <w:r w:rsidR="007364AF">
        <w:rPr>
          <w:rFonts w:ascii="Arial Narrow" w:hAnsi="Arial Narrow" w:cstheme="minorHAnsi"/>
          <w:sz w:val="20"/>
        </w:rPr>
        <w:t xml:space="preserve"> </w:t>
      </w:r>
      <w:r w:rsidR="006130EC">
        <w:rPr>
          <w:rFonts w:ascii="Arial Narrow" w:hAnsi="Arial Narrow" w:cstheme="minorHAnsi"/>
          <w:sz w:val="20"/>
        </w:rPr>
        <w:t>haly VKZ</w:t>
      </w:r>
      <w:r w:rsidR="00AA7D5F">
        <w:rPr>
          <w:rFonts w:ascii="Arial Narrow" w:hAnsi="Arial Narrow" w:cstheme="minorHAnsi"/>
          <w:sz w:val="20"/>
        </w:rPr>
        <w:t xml:space="preserve"> (výroba kŕmnych zmesí)</w:t>
      </w:r>
      <w:r w:rsidRPr="00F53F08">
        <w:rPr>
          <w:rFonts w:ascii="Arial Narrow" w:hAnsi="Arial Narrow" w:cstheme="minorHAnsi"/>
          <w:sz w:val="20"/>
        </w:rPr>
        <w:t>.</w:t>
      </w:r>
      <w:r w:rsidR="003171BE">
        <w:rPr>
          <w:rFonts w:ascii="Arial Narrow" w:hAnsi="Arial Narrow" w:cstheme="minorHAnsi"/>
          <w:sz w:val="20"/>
        </w:rPr>
        <w:t xml:space="preserve"> Stavebný objekt je poľnohospodársky objekt s technológiou pre výrobu kŕmnych zmesí. </w:t>
      </w:r>
    </w:p>
    <w:p w14:paraId="06BBF937" w14:textId="605B8682" w:rsidR="006130EC" w:rsidRDefault="006130EC" w:rsidP="00D04ED0">
      <w:pPr>
        <w:spacing w:line="276" w:lineRule="auto"/>
        <w:ind w:firstLine="708"/>
        <w:jc w:val="both"/>
        <w:rPr>
          <w:rFonts w:ascii="Arial Narrow" w:hAnsi="Arial Narrow" w:cstheme="minorHAnsi"/>
          <w:sz w:val="20"/>
        </w:rPr>
      </w:pPr>
      <w:r w:rsidRPr="006130EC">
        <w:rPr>
          <w:rFonts w:ascii="Arial Narrow" w:hAnsi="Arial Narrow" w:cstheme="minorHAnsi"/>
          <w:sz w:val="20"/>
        </w:rPr>
        <w:t>V projekte sa navrhuje rozšírenie haly VKZ, a výstavba nových síl na parcelách E-2716/3, E-2716/2, E-2714,/1. Riešená budova sa navrhuje napojiť na areálovú elektrickú sieť. V objekte sa plánujú zriadiť aj priestory pre obsluhu VKZ.</w:t>
      </w:r>
    </w:p>
    <w:p w14:paraId="2291BDF7" w14:textId="77777777" w:rsidR="006130EC" w:rsidRPr="006130EC" w:rsidRDefault="006130EC" w:rsidP="006130EC">
      <w:pPr>
        <w:spacing w:after="0" w:line="276" w:lineRule="auto"/>
        <w:ind w:firstLine="708"/>
        <w:jc w:val="both"/>
        <w:rPr>
          <w:rFonts w:ascii="Arial Narrow" w:hAnsi="Arial Narrow" w:cstheme="minorHAnsi"/>
          <w:b/>
          <w:bCs/>
          <w:i/>
          <w:iCs/>
          <w:sz w:val="20"/>
        </w:rPr>
      </w:pPr>
      <w:r w:rsidRPr="006130EC">
        <w:rPr>
          <w:rFonts w:ascii="Arial Narrow" w:hAnsi="Arial Narrow" w:cstheme="minorHAnsi"/>
          <w:b/>
          <w:bCs/>
          <w:i/>
          <w:iCs/>
          <w:sz w:val="20"/>
        </w:rPr>
        <w:t>Existujúci stav:</w:t>
      </w:r>
    </w:p>
    <w:p w14:paraId="4C31793B" w14:textId="7A570838" w:rsidR="006130EC" w:rsidRPr="006130EC" w:rsidRDefault="006130EC" w:rsidP="006130EC">
      <w:pPr>
        <w:spacing w:line="276" w:lineRule="auto"/>
        <w:ind w:firstLine="708"/>
        <w:jc w:val="both"/>
        <w:rPr>
          <w:rFonts w:ascii="Arial Narrow" w:hAnsi="Arial Narrow" w:cstheme="minorHAnsi"/>
          <w:sz w:val="20"/>
        </w:rPr>
      </w:pPr>
      <w:r w:rsidRPr="006130EC">
        <w:rPr>
          <w:rFonts w:ascii="Arial Narrow" w:hAnsi="Arial Narrow" w:cstheme="minorHAnsi"/>
          <w:sz w:val="20"/>
        </w:rPr>
        <w:t xml:space="preserve">Existujúca budova je </w:t>
      </w:r>
      <w:r w:rsidR="00AA7D5F" w:rsidRPr="006130EC">
        <w:rPr>
          <w:rFonts w:ascii="Arial Narrow" w:hAnsi="Arial Narrow" w:cstheme="minorHAnsi"/>
          <w:sz w:val="20"/>
        </w:rPr>
        <w:t>jednopodlažná</w:t>
      </w:r>
      <w:r w:rsidRPr="006130EC">
        <w:rPr>
          <w:rFonts w:ascii="Arial Narrow" w:hAnsi="Arial Narrow" w:cstheme="minorHAnsi"/>
          <w:sz w:val="20"/>
        </w:rPr>
        <w:t xml:space="preserve"> stavba z oceľového skeletu opláštená trapézovým plechom. Objekt sa </w:t>
      </w:r>
      <w:r w:rsidR="00AA7D5F" w:rsidRPr="006130EC">
        <w:rPr>
          <w:rFonts w:ascii="Arial Narrow" w:hAnsi="Arial Narrow" w:cstheme="minorHAnsi"/>
          <w:sz w:val="20"/>
        </w:rPr>
        <w:t>používa</w:t>
      </w:r>
      <w:r w:rsidRPr="006130EC">
        <w:rPr>
          <w:rFonts w:ascii="Arial Narrow" w:hAnsi="Arial Narrow" w:cstheme="minorHAnsi"/>
          <w:sz w:val="20"/>
        </w:rPr>
        <w:t xml:space="preserve"> ako hala VKZ. Budova má jeden vstup z východnej strany v podobe oceľovej brány.</w:t>
      </w:r>
    </w:p>
    <w:p w14:paraId="526F1E1A" w14:textId="01267069" w:rsidR="006130EC" w:rsidRDefault="006130EC" w:rsidP="006130EC">
      <w:pPr>
        <w:spacing w:after="0" w:line="276" w:lineRule="auto"/>
        <w:ind w:firstLine="708"/>
        <w:jc w:val="both"/>
        <w:rPr>
          <w:rFonts w:ascii="Arial Narrow" w:hAnsi="Arial Narrow" w:cstheme="minorHAnsi"/>
          <w:b/>
          <w:bCs/>
          <w:i/>
          <w:iCs/>
          <w:sz w:val="20"/>
        </w:rPr>
      </w:pPr>
      <w:r w:rsidRPr="006130EC">
        <w:rPr>
          <w:rFonts w:ascii="Arial Narrow" w:hAnsi="Arial Narrow" w:cstheme="minorHAnsi"/>
          <w:b/>
          <w:bCs/>
          <w:i/>
          <w:iCs/>
          <w:sz w:val="20"/>
        </w:rPr>
        <w:t>Navrhovaný stav:</w:t>
      </w:r>
    </w:p>
    <w:p w14:paraId="006B8545" w14:textId="37E461E9" w:rsidR="003171BE" w:rsidRDefault="006130EC" w:rsidP="003171BE">
      <w:pPr>
        <w:spacing w:line="276" w:lineRule="auto"/>
        <w:ind w:firstLine="708"/>
        <w:jc w:val="both"/>
        <w:rPr>
          <w:rFonts w:ascii="Arial Narrow" w:hAnsi="Arial Narrow" w:cstheme="minorHAnsi"/>
          <w:sz w:val="20"/>
        </w:rPr>
      </w:pPr>
      <w:r w:rsidRPr="006130EC">
        <w:rPr>
          <w:rFonts w:ascii="Arial Narrow" w:hAnsi="Arial Narrow" w:cstheme="minorHAnsi"/>
          <w:sz w:val="20"/>
        </w:rPr>
        <w:t>V navrhovanom stave, sa existujúca hala VKZ plánuje rozšíriť a navýšiť. Navrhla sa prístavba z oceľového skeletu</w:t>
      </w:r>
      <w:r w:rsidR="003171BE">
        <w:rPr>
          <w:rFonts w:ascii="Arial Narrow" w:hAnsi="Arial Narrow" w:cstheme="minorHAnsi"/>
          <w:sz w:val="20"/>
        </w:rPr>
        <w:t>, ktorý je opatrení požiarnym náterom.</w:t>
      </w:r>
      <w:r w:rsidRPr="006130EC">
        <w:rPr>
          <w:rFonts w:ascii="Arial Narrow" w:hAnsi="Arial Narrow" w:cstheme="minorHAnsi"/>
          <w:sz w:val="20"/>
        </w:rPr>
        <w:t xml:space="preserve"> Obvodový plášť existujúcej budovy sa odstráni a novonavrhovaná budova bude opláštená sendvičovým panelom</w:t>
      </w:r>
      <w:r w:rsidR="003171BE">
        <w:rPr>
          <w:rFonts w:ascii="Arial Narrow" w:hAnsi="Arial Narrow" w:cstheme="minorHAnsi"/>
          <w:sz w:val="20"/>
        </w:rPr>
        <w:t xml:space="preserve"> konštrukčného prvku D1</w:t>
      </w:r>
      <w:r w:rsidRPr="006130EC">
        <w:rPr>
          <w:rFonts w:ascii="Arial Narrow" w:hAnsi="Arial Narrow" w:cstheme="minorHAnsi"/>
          <w:sz w:val="20"/>
        </w:rPr>
        <w:t xml:space="preserve">. Okolo budovy sa navrhli </w:t>
      </w:r>
      <w:r w:rsidR="00AA7D5F" w:rsidRPr="006130EC">
        <w:rPr>
          <w:rFonts w:ascii="Arial Narrow" w:hAnsi="Arial Narrow" w:cstheme="minorHAnsi"/>
          <w:sz w:val="20"/>
        </w:rPr>
        <w:t>štyri</w:t>
      </w:r>
      <w:r w:rsidRPr="006130EC">
        <w:rPr>
          <w:rFonts w:ascii="Arial Narrow" w:hAnsi="Arial Narrow" w:cstheme="minorHAnsi"/>
          <w:sz w:val="20"/>
        </w:rPr>
        <w:t xml:space="preserve"> nové silá. Podrobnejšie viď výkres situácie.</w:t>
      </w:r>
    </w:p>
    <w:p w14:paraId="3C396625" w14:textId="2C030A3E" w:rsidR="009A0FF7" w:rsidRPr="00CD4CD6" w:rsidRDefault="00D7745F" w:rsidP="004A4FFD">
      <w:pPr>
        <w:pStyle w:val="Odsekzoznamu"/>
        <w:numPr>
          <w:ilvl w:val="0"/>
          <w:numId w:val="24"/>
        </w:numPr>
        <w:spacing w:before="240" w:after="0" w:line="360" w:lineRule="auto"/>
        <w:jc w:val="both"/>
        <w:rPr>
          <w:rFonts w:ascii="Arial Narrow" w:hAnsi="Arial Narrow"/>
          <w:b/>
        </w:rPr>
      </w:pPr>
      <w:r w:rsidRPr="00CD4CD6">
        <w:rPr>
          <w:rFonts w:ascii="Arial Narrow" w:hAnsi="Arial Narrow"/>
          <w:b/>
        </w:rPr>
        <w:t>ARCHITEKTONICKÉ A KONŠTRUKČNÉ RIEŠENIE</w:t>
      </w:r>
      <w:r w:rsidR="009A0FF7" w:rsidRPr="00CD4CD6">
        <w:rPr>
          <w:rFonts w:ascii="Arial Narrow" w:hAnsi="Arial Narrow"/>
          <w:b/>
        </w:rPr>
        <w:t xml:space="preserve">  </w:t>
      </w:r>
    </w:p>
    <w:p w14:paraId="06BEA90D" w14:textId="21D4361D" w:rsidR="00AA7D5F" w:rsidRDefault="007364AF" w:rsidP="00320CF3">
      <w:pPr>
        <w:tabs>
          <w:tab w:val="left" w:pos="284"/>
        </w:tabs>
        <w:spacing w:after="120" w:line="276" w:lineRule="auto"/>
        <w:jc w:val="both"/>
        <w:rPr>
          <w:rFonts w:ascii="Arial Narrow" w:hAnsi="Arial Narrow" w:cstheme="minorHAnsi"/>
          <w:sz w:val="20"/>
        </w:rPr>
      </w:pPr>
      <w:r>
        <w:rPr>
          <w:rFonts w:ascii="Arial Narrow" w:hAnsi="Arial Narrow" w:cstheme="minorHAnsi"/>
          <w:sz w:val="20"/>
        </w:rPr>
        <w:tab/>
      </w:r>
      <w:r>
        <w:rPr>
          <w:rFonts w:ascii="Arial Narrow" w:hAnsi="Arial Narrow" w:cstheme="minorHAnsi"/>
          <w:sz w:val="20"/>
        </w:rPr>
        <w:tab/>
      </w:r>
      <w:r w:rsidR="00AA7D5F" w:rsidRPr="00AA7D5F">
        <w:rPr>
          <w:rFonts w:ascii="Arial Narrow" w:hAnsi="Arial Narrow" w:cstheme="minorHAnsi"/>
          <w:sz w:val="20"/>
        </w:rPr>
        <w:t>Nosnú konštrukciu riešenej budovy tvorí existujúci a novonavrhnutý oceľový skelet.</w:t>
      </w:r>
      <w:r w:rsidR="00AA7D5F">
        <w:rPr>
          <w:rFonts w:ascii="Arial Narrow" w:hAnsi="Arial Narrow" w:cstheme="minorHAnsi"/>
          <w:sz w:val="20"/>
        </w:rPr>
        <w:t xml:space="preserve"> </w:t>
      </w:r>
      <w:r w:rsidR="00AA7D5F" w:rsidRPr="00AA7D5F">
        <w:rPr>
          <w:rFonts w:ascii="Arial Narrow" w:hAnsi="Arial Narrow" w:cstheme="minorHAnsi"/>
          <w:sz w:val="20"/>
        </w:rPr>
        <w:t>V objekte sa navrhujú priečky. Budú tvorené zo sendvičového panelu a pomocnej oceľovej konštrukcie.</w:t>
      </w:r>
      <w:r w:rsidR="00AA7D5F">
        <w:rPr>
          <w:rFonts w:ascii="Arial Narrow" w:hAnsi="Arial Narrow" w:cstheme="minorHAnsi"/>
          <w:sz w:val="20"/>
        </w:rPr>
        <w:t xml:space="preserve"> </w:t>
      </w:r>
      <w:r w:rsidR="00AA7D5F" w:rsidRPr="00AA7D5F">
        <w:rPr>
          <w:rFonts w:ascii="Arial Narrow" w:hAnsi="Arial Narrow" w:cstheme="minorHAnsi"/>
          <w:sz w:val="20"/>
        </w:rPr>
        <w:t>Strop objektu tvoria existujúce a novonavrhované oceľové priehradové nosníky, ktoré zároveň fungujú ako konštrukcia krovu.</w:t>
      </w:r>
      <w:r w:rsidR="00AA7D5F">
        <w:rPr>
          <w:rFonts w:ascii="Arial Narrow" w:hAnsi="Arial Narrow" w:cstheme="minorHAnsi"/>
          <w:sz w:val="20"/>
        </w:rPr>
        <w:t xml:space="preserve"> </w:t>
      </w:r>
      <w:r w:rsidR="00AA7D5F" w:rsidRPr="00AA7D5F">
        <w:rPr>
          <w:rFonts w:ascii="Arial Narrow" w:hAnsi="Arial Narrow" w:cstheme="minorHAnsi"/>
          <w:sz w:val="20"/>
        </w:rPr>
        <w:t>Strešná konštrukcia sa navrhuje so strešných sendvičových</w:t>
      </w:r>
      <w:r w:rsidR="001414AB">
        <w:rPr>
          <w:rFonts w:ascii="Arial Narrow" w:hAnsi="Arial Narrow" w:cstheme="minorHAnsi"/>
          <w:sz w:val="20"/>
        </w:rPr>
        <w:t xml:space="preserve"> </w:t>
      </w:r>
      <w:r w:rsidR="00AA7D5F" w:rsidRPr="00AA7D5F">
        <w:rPr>
          <w:rFonts w:ascii="Arial Narrow" w:hAnsi="Arial Narrow" w:cstheme="minorHAnsi"/>
          <w:sz w:val="20"/>
        </w:rPr>
        <w:t>panelov hrúbky 100</w:t>
      </w:r>
      <w:r w:rsidR="003171BE">
        <w:rPr>
          <w:rFonts w:ascii="Arial Narrow" w:hAnsi="Arial Narrow" w:cstheme="minorHAnsi"/>
          <w:sz w:val="20"/>
        </w:rPr>
        <w:t xml:space="preserve"> </w:t>
      </w:r>
      <w:r w:rsidR="00AA7D5F" w:rsidRPr="00AA7D5F">
        <w:rPr>
          <w:rFonts w:ascii="Arial Narrow" w:hAnsi="Arial Narrow" w:cstheme="minorHAnsi"/>
          <w:sz w:val="20"/>
        </w:rPr>
        <w:t>mm. Panely sa o oceľovku kotvia pomocou „Z“ profilov.</w:t>
      </w:r>
    </w:p>
    <w:p w14:paraId="2B5CDBDF" w14:textId="67172410" w:rsidR="009C702C" w:rsidRPr="009578B0" w:rsidRDefault="009C702C" w:rsidP="007364AF">
      <w:pPr>
        <w:tabs>
          <w:tab w:val="left" w:pos="284"/>
        </w:tabs>
        <w:spacing w:after="0" w:line="276" w:lineRule="auto"/>
        <w:rPr>
          <w:rFonts w:ascii="Arial Narrow" w:hAnsi="Arial Narrow" w:cstheme="minorHAnsi"/>
          <w:b/>
          <w:bCs/>
          <w:i/>
          <w:sz w:val="20"/>
        </w:rPr>
      </w:pPr>
      <w:r w:rsidRPr="009578B0">
        <w:rPr>
          <w:rFonts w:ascii="Arial Narrow" w:hAnsi="Arial Narrow" w:cstheme="minorHAnsi"/>
          <w:b/>
          <w:bCs/>
          <w:i/>
          <w:sz w:val="20"/>
        </w:rPr>
        <w:t>Konštrukčné prvky</w:t>
      </w:r>
    </w:p>
    <w:p w14:paraId="52E85AB3" w14:textId="5CF6001C" w:rsidR="00347999" w:rsidRPr="00CD4CD6" w:rsidRDefault="00AA4A32" w:rsidP="00AA4A32">
      <w:pPr>
        <w:tabs>
          <w:tab w:val="left" w:pos="284"/>
        </w:tabs>
        <w:spacing w:after="120" w:line="276" w:lineRule="auto"/>
        <w:jc w:val="both"/>
        <w:rPr>
          <w:rFonts w:ascii="Arial Narrow" w:hAnsi="Arial Narrow" w:cstheme="minorHAnsi"/>
          <w:bCs/>
          <w:sz w:val="20"/>
        </w:rPr>
      </w:pPr>
      <w:r w:rsidRPr="009578B0">
        <w:rPr>
          <w:rFonts w:ascii="Arial Narrow" w:hAnsi="Arial Narrow" w:cstheme="minorHAnsi"/>
          <w:bCs/>
          <w:sz w:val="20"/>
        </w:rPr>
        <w:tab/>
      </w:r>
      <w:r w:rsidRPr="009578B0">
        <w:rPr>
          <w:rFonts w:ascii="Arial Narrow" w:hAnsi="Arial Narrow" w:cstheme="minorHAnsi"/>
          <w:bCs/>
          <w:sz w:val="20"/>
        </w:rPr>
        <w:tab/>
      </w:r>
      <w:r w:rsidR="00246803" w:rsidRPr="009578B0">
        <w:rPr>
          <w:rFonts w:ascii="Arial Narrow" w:hAnsi="Arial Narrow" w:cstheme="minorHAnsi"/>
          <w:bCs/>
          <w:sz w:val="20"/>
        </w:rPr>
        <w:t>Sú druhu D</w:t>
      </w:r>
      <w:r w:rsidR="001414AB">
        <w:rPr>
          <w:rFonts w:ascii="Arial Narrow" w:hAnsi="Arial Narrow" w:cstheme="minorHAnsi"/>
          <w:bCs/>
          <w:sz w:val="20"/>
        </w:rPr>
        <w:t>1</w:t>
      </w:r>
      <w:r w:rsidR="009C702C" w:rsidRPr="009578B0">
        <w:rPr>
          <w:rFonts w:ascii="Arial Narrow" w:hAnsi="Arial Narrow" w:cstheme="minorHAnsi"/>
          <w:bCs/>
          <w:sz w:val="20"/>
        </w:rPr>
        <w:t xml:space="preserve">. Konštrukčný celok je </w:t>
      </w:r>
      <w:r w:rsidR="001414AB">
        <w:rPr>
          <w:rFonts w:ascii="Arial Narrow" w:hAnsi="Arial Narrow" w:cstheme="minorHAnsi"/>
          <w:bCs/>
          <w:sz w:val="20"/>
        </w:rPr>
        <w:t>ne</w:t>
      </w:r>
      <w:r w:rsidR="00E251FE" w:rsidRPr="009578B0">
        <w:rPr>
          <w:rFonts w:ascii="Arial Narrow" w:hAnsi="Arial Narrow" w:cstheme="minorHAnsi"/>
          <w:bCs/>
          <w:sz w:val="20"/>
        </w:rPr>
        <w:t>horľavý</w:t>
      </w:r>
      <w:r w:rsidR="00246803" w:rsidRPr="009578B0">
        <w:rPr>
          <w:rFonts w:ascii="Arial Narrow" w:hAnsi="Arial Narrow" w:cstheme="minorHAnsi"/>
          <w:bCs/>
          <w:sz w:val="20"/>
        </w:rPr>
        <w:t xml:space="preserve"> v zmysle čl. 2.6.</w:t>
      </w:r>
      <w:r w:rsidR="001414AB">
        <w:rPr>
          <w:rFonts w:ascii="Arial Narrow" w:hAnsi="Arial Narrow" w:cstheme="minorHAnsi"/>
          <w:bCs/>
          <w:sz w:val="20"/>
        </w:rPr>
        <w:t>3</w:t>
      </w:r>
      <w:r w:rsidR="00246803" w:rsidRPr="009578B0">
        <w:rPr>
          <w:rFonts w:ascii="Arial Narrow" w:hAnsi="Arial Narrow" w:cstheme="minorHAnsi"/>
          <w:bCs/>
          <w:sz w:val="20"/>
        </w:rPr>
        <w:t xml:space="preserve"> STN 92 0201-2</w:t>
      </w:r>
      <w:r w:rsidR="009C702C" w:rsidRPr="009578B0">
        <w:rPr>
          <w:rFonts w:ascii="Arial Narrow" w:hAnsi="Arial Narrow" w:cstheme="minorHAnsi"/>
          <w:bCs/>
          <w:sz w:val="20"/>
        </w:rPr>
        <w:t xml:space="preserve">. Požiarna </w:t>
      </w:r>
      <w:r w:rsidR="00DD4874">
        <w:rPr>
          <w:rFonts w:ascii="Arial Narrow" w:hAnsi="Arial Narrow" w:cstheme="minorHAnsi"/>
          <w:bCs/>
          <w:sz w:val="20"/>
        </w:rPr>
        <w:t>v</w:t>
      </w:r>
      <w:r w:rsidR="00F53F08">
        <w:rPr>
          <w:rFonts w:ascii="Arial Narrow" w:hAnsi="Arial Narrow" w:cstheme="minorHAnsi"/>
          <w:bCs/>
          <w:sz w:val="20"/>
        </w:rPr>
        <w:t>ýška</w:t>
      </w:r>
      <w:r w:rsidR="009C702C" w:rsidRPr="009578B0">
        <w:rPr>
          <w:rFonts w:ascii="Arial Narrow" w:hAnsi="Arial Narrow" w:cstheme="minorHAnsi"/>
          <w:bCs/>
          <w:sz w:val="20"/>
        </w:rPr>
        <w:t xml:space="preserve"> je určená podľa prílohy č. 2 vyhl. MV SR č. </w:t>
      </w:r>
      <w:r w:rsidR="00CC5C14" w:rsidRPr="009578B0">
        <w:rPr>
          <w:rFonts w:ascii="Arial Narrow" w:hAnsi="Arial Narrow" w:cstheme="minorHAnsi"/>
          <w:bCs/>
          <w:sz w:val="20"/>
        </w:rPr>
        <w:t xml:space="preserve">94/2004. Požiarna </w:t>
      </w:r>
      <w:r w:rsidR="00F53F08">
        <w:rPr>
          <w:rFonts w:ascii="Arial Narrow" w:hAnsi="Arial Narrow" w:cstheme="minorHAnsi"/>
          <w:bCs/>
          <w:sz w:val="20"/>
        </w:rPr>
        <w:t xml:space="preserve">výška </w:t>
      </w:r>
      <w:r w:rsidR="004A0527" w:rsidRPr="009578B0">
        <w:rPr>
          <w:rFonts w:ascii="Arial Narrow" w:hAnsi="Arial Narrow" w:cstheme="minorHAnsi"/>
          <w:bCs/>
          <w:sz w:val="20"/>
        </w:rPr>
        <w:t xml:space="preserve">je </w:t>
      </w:r>
      <w:r w:rsidR="00CC5C14" w:rsidRPr="009578B0">
        <w:rPr>
          <w:rFonts w:ascii="Arial Narrow" w:hAnsi="Arial Narrow" w:cstheme="minorHAnsi"/>
          <w:bCs/>
          <w:sz w:val="20"/>
        </w:rPr>
        <w:t xml:space="preserve">h = </w:t>
      </w:r>
      <w:r w:rsidR="00945B36">
        <w:rPr>
          <w:rFonts w:ascii="Arial Narrow" w:hAnsi="Arial Narrow" w:cstheme="minorHAnsi"/>
          <w:bCs/>
          <w:sz w:val="20"/>
        </w:rPr>
        <w:t>0,0</w:t>
      </w:r>
      <w:r w:rsidR="009C702C" w:rsidRPr="009578B0">
        <w:rPr>
          <w:rFonts w:ascii="Arial Narrow" w:hAnsi="Arial Narrow" w:cstheme="minorHAnsi"/>
          <w:bCs/>
          <w:sz w:val="20"/>
        </w:rPr>
        <w:t xml:space="preserve"> m.</w:t>
      </w:r>
      <w:r w:rsidR="004A0527" w:rsidRPr="009578B0">
        <w:rPr>
          <w:rFonts w:ascii="Arial Narrow" w:hAnsi="Arial Narrow" w:cstheme="minorHAnsi"/>
          <w:bCs/>
          <w:sz w:val="20"/>
        </w:rPr>
        <w:t xml:space="preserve"> </w:t>
      </w:r>
    </w:p>
    <w:p w14:paraId="36EC7366" w14:textId="77777777" w:rsidR="009C702C" w:rsidRPr="00CD4CD6" w:rsidRDefault="009C702C" w:rsidP="00AA4A32">
      <w:pPr>
        <w:tabs>
          <w:tab w:val="left" w:pos="284"/>
        </w:tabs>
        <w:spacing w:after="0" w:line="276" w:lineRule="auto"/>
        <w:rPr>
          <w:rFonts w:ascii="Arial Narrow" w:hAnsi="Arial Narrow" w:cstheme="minorHAnsi"/>
          <w:b/>
          <w:bCs/>
          <w:i/>
          <w:sz w:val="20"/>
        </w:rPr>
      </w:pPr>
      <w:r w:rsidRPr="00CD4CD6">
        <w:rPr>
          <w:rFonts w:ascii="Arial Narrow" w:hAnsi="Arial Narrow" w:cstheme="minorHAnsi"/>
          <w:b/>
          <w:bCs/>
          <w:i/>
          <w:sz w:val="20"/>
        </w:rPr>
        <w:t>Elektroinštalácia</w:t>
      </w:r>
    </w:p>
    <w:p w14:paraId="2813D8E3" w14:textId="77777777" w:rsidR="008F4E5C" w:rsidRPr="00CD4CD6" w:rsidRDefault="00AA4A32" w:rsidP="008F4E5C">
      <w:pPr>
        <w:tabs>
          <w:tab w:val="left" w:pos="284"/>
        </w:tabs>
        <w:spacing w:after="120" w:line="276" w:lineRule="auto"/>
        <w:jc w:val="both"/>
        <w:rPr>
          <w:rFonts w:ascii="Arial Narrow" w:hAnsi="Arial Narrow" w:cstheme="minorHAnsi"/>
          <w:bCs/>
          <w:sz w:val="20"/>
        </w:rPr>
      </w:pPr>
      <w:r w:rsidRPr="00CD4CD6">
        <w:rPr>
          <w:rFonts w:ascii="Arial Narrow" w:hAnsi="Arial Narrow" w:cstheme="minorHAnsi"/>
          <w:bCs/>
          <w:sz w:val="20"/>
        </w:rPr>
        <w:tab/>
      </w:r>
      <w:r w:rsidR="00E251FE" w:rsidRPr="00CD4CD6">
        <w:rPr>
          <w:rFonts w:ascii="Arial Narrow" w:hAnsi="Arial Narrow" w:cstheme="minorHAnsi"/>
          <w:bCs/>
          <w:sz w:val="20"/>
        </w:rPr>
        <w:tab/>
      </w:r>
      <w:r w:rsidR="008F4E5C" w:rsidRPr="00CD4CD6">
        <w:rPr>
          <w:rFonts w:ascii="Arial Narrow" w:hAnsi="Arial Narrow" w:cstheme="minorHAnsi"/>
          <w:bCs/>
          <w:sz w:val="20"/>
        </w:rPr>
        <w:t xml:space="preserve">Bude realizovaná podľa platných predpisov v súlade s STN z odboru elektro. V objekte je ochrana proti atmosférickým výbojom navrhnutá v súlade s príslušnými STN EN 62305-1 až 4 a vyhl. MV SR č. 94/2004 Z. z., podrobnejšie v projektovej dokumentácií – elektroinštalácia. Vnútorné rozvody a elektroinštalácia posudzovaných požiarnych úsekov je navrhnutá podľa platných STN v predpísanom krytí podľa charakteru prostredia, určeného protokolom o prostredí. Stanovenie prostredia sa vykonáva v zmysle STN 33 2000-5-51. Podrobnejšie v projektovej dokumentácií – elektroinštalácia. Elektroinštalácia musí byť v príslušnom krytí podľa elektrického prostredia v ktorom sa nachádza, nesmú sa zriaďovať žiadne </w:t>
      </w:r>
      <w:r w:rsidR="008F4E5C" w:rsidRPr="00CD4CD6">
        <w:rPr>
          <w:rFonts w:ascii="Arial Narrow" w:hAnsi="Arial Narrow" w:cstheme="minorHAnsi"/>
          <w:bCs/>
          <w:sz w:val="20"/>
        </w:rPr>
        <w:lastRenderedPageBreak/>
        <w:t xml:space="preserve">provizóriá. Elektrické zariadenia nesmú byť príčinou vzniku požiaru okolitých materiálov v zmysle čl. 422.1 STN 33 2000-4-42. Elektrická inštalácia sa musí usporiadať tak, aby vplyvom vysokej teploty alebo elektrického oblúka nevzniklo nebezpečenstvo vznietenia horľavých materiálov v zmysle čl. 131.3 STN 33 2000-1. Elektrické inštalácie budov musia byť zrealizované v zmysle platných noriem radu STN 33 2000 a v zmysle príslušných montážnych inštrukcií výrobcu. Elektroinštalácia v požiarne deliacich konštrukciách smie byť v nich len v zmysle požiadaviek STN 33 2312. Pri ukladaní elektrických silových rozvodov a ich príslušenstva do protipožiarnych deliacich konštrukcií a na ich povrch nesmie byť znížená alebo porušená požiarna odolnosť týchto konštrukcií. Prestupy elektroinštalácie musia byť vhodne protipožiarne utesnené z obidvoch strán. V objekte musí byť navrhnutá ochrana proti atmosférickým výbojom v súlade s príslušnými STN EN 62305-1 až 4 a vyhl. MV SR č. 94/2004 Z. z., podrobnejšie v projektovej dokumentácií – elektroinštalácia. </w:t>
      </w:r>
    </w:p>
    <w:p w14:paraId="1C744539" w14:textId="77777777" w:rsidR="008F4E5C" w:rsidRPr="00CD4CD6" w:rsidRDefault="008F4E5C" w:rsidP="008F4E5C">
      <w:pPr>
        <w:tabs>
          <w:tab w:val="left" w:pos="284"/>
        </w:tabs>
        <w:spacing w:after="120" w:line="276" w:lineRule="auto"/>
        <w:jc w:val="both"/>
        <w:rPr>
          <w:rFonts w:ascii="Arial Narrow" w:hAnsi="Arial Narrow" w:cstheme="minorHAnsi"/>
          <w:bCs/>
          <w:sz w:val="20"/>
        </w:rPr>
      </w:pPr>
      <w:r w:rsidRPr="00CD4CD6">
        <w:rPr>
          <w:rFonts w:ascii="Arial Narrow" w:hAnsi="Arial Narrow" w:cstheme="minorHAnsi"/>
          <w:bCs/>
          <w:sz w:val="20"/>
        </w:rPr>
        <w:tab/>
      </w:r>
      <w:r w:rsidRPr="00CD4CD6">
        <w:rPr>
          <w:rFonts w:ascii="Arial Narrow" w:hAnsi="Arial Narrow" w:cstheme="minorHAnsi"/>
          <w:bCs/>
          <w:sz w:val="20"/>
        </w:rPr>
        <w:tab/>
        <w:t xml:space="preserve">Bleskozvod (zariadenie na ochranu pred účinkami atmosférickej elektriny) musia mať vedenia a zvody upevnené zvodovými podperami tak, aby boli dodržané požiadavky STN EN 62305-1 až 4.Elektrické zariadenia (elektroinštalácia a bleskozvody) musia byť pravidelne kontrolované a podrobované odborným prehliadkam a skúškam v zmysle § 13 vyhlášky MPSVaR 508/2009 Z. z. </w:t>
      </w:r>
    </w:p>
    <w:p w14:paraId="33905D7F" w14:textId="0E299E88" w:rsidR="00877E5C" w:rsidRPr="004B47A9" w:rsidRDefault="008F4E5C" w:rsidP="00877E5C">
      <w:pPr>
        <w:tabs>
          <w:tab w:val="left" w:pos="284"/>
        </w:tabs>
        <w:spacing w:after="120" w:line="276" w:lineRule="auto"/>
        <w:jc w:val="both"/>
        <w:rPr>
          <w:rFonts w:ascii="Arial Narrow" w:hAnsi="Arial Narrow" w:cstheme="minorHAnsi"/>
          <w:bCs/>
          <w:sz w:val="20"/>
        </w:rPr>
      </w:pPr>
      <w:r w:rsidRPr="00CD4CD6">
        <w:rPr>
          <w:rFonts w:ascii="Arial Narrow" w:hAnsi="Arial Narrow" w:cstheme="minorHAnsi"/>
          <w:bCs/>
          <w:sz w:val="20"/>
        </w:rPr>
        <w:tab/>
      </w:r>
      <w:r w:rsidRPr="00CD4CD6">
        <w:rPr>
          <w:rFonts w:ascii="Arial Narrow" w:hAnsi="Arial Narrow" w:cstheme="minorHAnsi"/>
          <w:bCs/>
          <w:sz w:val="20"/>
        </w:rPr>
        <w:tab/>
      </w:r>
      <w:bookmarkStart w:id="0" w:name="_Hlk494058479"/>
      <w:r w:rsidR="00877E5C" w:rsidRPr="004B47A9">
        <w:rPr>
          <w:rFonts w:ascii="Arial Narrow" w:hAnsi="Arial Narrow" w:cstheme="minorHAnsi"/>
          <w:bCs/>
          <w:sz w:val="20"/>
        </w:rPr>
        <w:t>Stavba musí byť vybavená ovládacím prvkom CENTRAL STOP v zmysle čl. 4.3.2 STN 92 0203.</w:t>
      </w:r>
    </w:p>
    <w:bookmarkEnd w:id="0"/>
    <w:p w14:paraId="02499482" w14:textId="349F5F07" w:rsidR="0045723D" w:rsidRPr="00CD4CD6" w:rsidRDefault="0045723D" w:rsidP="00F7684E">
      <w:pPr>
        <w:pStyle w:val="Odsekzoznamu"/>
        <w:numPr>
          <w:ilvl w:val="0"/>
          <w:numId w:val="24"/>
        </w:numPr>
        <w:spacing w:before="240" w:after="0" w:line="360" w:lineRule="auto"/>
        <w:jc w:val="both"/>
        <w:rPr>
          <w:rFonts w:ascii="Arial Narrow" w:hAnsi="Arial Narrow"/>
          <w:b/>
        </w:rPr>
      </w:pPr>
      <w:r w:rsidRPr="00CD4CD6">
        <w:rPr>
          <w:rFonts w:ascii="Arial Narrow" w:hAnsi="Arial Narrow"/>
          <w:b/>
        </w:rPr>
        <w:t>ČLENENIE STAVBY NA POŽIARNE ÚSEKY</w:t>
      </w:r>
    </w:p>
    <w:p w14:paraId="5BD2DFBE" w14:textId="5F66501F" w:rsidR="0045723D" w:rsidRPr="00CD4CD6" w:rsidRDefault="00EA5328" w:rsidP="004A3ADB">
      <w:pPr>
        <w:spacing w:after="120" w:line="276" w:lineRule="auto"/>
        <w:ind w:firstLine="708"/>
        <w:jc w:val="both"/>
        <w:rPr>
          <w:rFonts w:ascii="Arial Narrow" w:hAnsi="Arial Narrow" w:cstheme="minorHAnsi"/>
          <w:sz w:val="20"/>
        </w:rPr>
      </w:pPr>
      <w:r>
        <w:rPr>
          <w:rFonts w:ascii="Arial Narrow" w:hAnsi="Arial Narrow" w:cstheme="minorHAnsi"/>
          <w:sz w:val="20"/>
        </w:rPr>
        <w:t>Posudzovaná časť stavby</w:t>
      </w:r>
      <w:r w:rsidR="00BE1031" w:rsidRPr="00CD4CD6">
        <w:rPr>
          <w:rFonts w:ascii="Arial Narrow" w:hAnsi="Arial Narrow" w:cstheme="minorHAnsi"/>
          <w:sz w:val="20"/>
        </w:rPr>
        <w:t xml:space="preserve"> </w:t>
      </w:r>
      <w:r w:rsidR="007313B6">
        <w:rPr>
          <w:rFonts w:ascii="Arial Narrow" w:hAnsi="Arial Narrow" w:cstheme="minorHAnsi"/>
          <w:sz w:val="20"/>
        </w:rPr>
        <w:t xml:space="preserve">bude </w:t>
      </w:r>
      <w:r w:rsidR="004A4FFD">
        <w:rPr>
          <w:rFonts w:ascii="Arial Narrow" w:hAnsi="Arial Narrow" w:cstheme="minorHAnsi"/>
          <w:sz w:val="20"/>
        </w:rPr>
        <w:t xml:space="preserve">v </w:t>
      </w:r>
      <w:r w:rsidR="004A4FFD" w:rsidRPr="004A4FFD">
        <w:rPr>
          <w:rFonts w:ascii="Arial Narrow" w:hAnsi="Arial Narrow" w:cstheme="minorHAnsi"/>
          <w:sz w:val="20"/>
        </w:rPr>
        <w:t xml:space="preserve">zmysle § 3, </w:t>
      </w:r>
      <w:r w:rsidR="00B85A44" w:rsidRPr="004A4FFD">
        <w:rPr>
          <w:rFonts w:ascii="Arial Narrow" w:hAnsi="Arial Narrow" w:cstheme="minorHAnsi"/>
          <w:sz w:val="20"/>
        </w:rPr>
        <w:t xml:space="preserve">§ </w:t>
      </w:r>
      <w:r w:rsidR="00B85A44">
        <w:rPr>
          <w:rFonts w:ascii="Arial Narrow" w:hAnsi="Arial Narrow" w:cstheme="minorHAnsi"/>
          <w:sz w:val="20"/>
        </w:rPr>
        <w:t xml:space="preserve">5, </w:t>
      </w:r>
      <w:r w:rsidR="004A4FFD" w:rsidRPr="004A4FFD">
        <w:rPr>
          <w:rFonts w:ascii="Arial Narrow" w:hAnsi="Arial Narrow" w:cstheme="minorHAnsi"/>
          <w:sz w:val="20"/>
        </w:rPr>
        <w:t xml:space="preserve">§ 6 a príloha č. 1 </w:t>
      </w:r>
      <w:r w:rsidR="0045723D" w:rsidRPr="00CD4CD6">
        <w:rPr>
          <w:rFonts w:ascii="Arial Narrow" w:hAnsi="Arial Narrow" w:cstheme="minorHAnsi"/>
          <w:sz w:val="20"/>
        </w:rPr>
        <w:t>prílohy č.1 vyhl. MV SR č. 94/2004</w:t>
      </w:r>
      <w:r w:rsidR="001F572E" w:rsidRPr="00CD4CD6">
        <w:rPr>
          <w:rFonts w:ascii="Arial Narrow" w:hAnsi="Arial Narrow" w:cstheme="minorHAnsi"/>
          <w:sz w:val="20"/>
        </w:rPr>
        <w:t xml:space="preserve"> </w:t>
      </w:r>
      <w:r w:rsidR="007313B6">
        <w:rPr>
          <w:rFonts w:ascii="Arial Narrow" w:hAnsi="Arial Narrow" w:cstheme="minorHAnsi"/>
          <w:sz w:val="20"/>
        </w:rPr>
        <w:t xml:space="preserve">rozdelená do požiarnych úsekov: </w:t>
      </w:r>
    </w:p>
    <w:p w14:paraId="07291344" w14:textId="605E7C1F" w:rsidR="007313B6" w:rsidRPr="001414AB" w:rsidRDefault="007313B6" w:rsidP="007313B6">
      <w:pPr>
        <w:pStyle w:val="Odsekzoznamu"/>
        <w:numPr>
          <w:ilvl w:val="0"/>
          <w:numId w:val="1"/>
        </w:numPr>
        <w:spacing w:after="0" w:line="276" w:lineRule="auto"/>
        <w:ind w:left="1843"/>
        <w:contextualSpacing/>
        <w:rPr>
          <w:rFonts w:ascii="Arial Narrow" w:hAnsi="Arial Narrow"/>
          <w:bCs/>
          <w:i/>
          <w:sz w:val="20"/>
        </w:rPr>
      </w:pPr>
      <w:r w:rsidRPr="0081517B">
        <w:rPr>
          <w:rFonts w:ascii="Arial Narrow" w:hAnsi="Arial Narrow"/>
          <w:bCs/>
          <w:i/>
          <w:sz w:val="20"/>
        </w:rPr>
        <w:t>N1.01</w:t>
      </w:r>
      <w:r w:rsidRPr="0081517B">
        <w:rPr>
          <w:rFonts w:ascii="Arial Narrow" w:hAnsi="Arial Narrow"/>
          <w:bCs/>
          <w:i/>
          <w:sz w:val="20"/>
        </w:rPr>
        <w:tab/>
        <w:t xml:space="preserve">– </w:t>
      </w:r>
      <w:r>
        <w:rPr>
          <w:rFonts w:ascii="Arial Narrow" w:hAnsi="Arial Narrow"/>
          <w:bCs/>
          <w:i/>
          <w:sz w:val="20"/>
        </w:rPr>
        <w:t xml:space="preserve">hala  VKZ </w:t>
      </w:r>
      <w:r>
        <w:rPr>
          <w:rFonts w:ascii="Arial Narrow" w:hAnsi="Arial Narrow" w:cstheme="minorHAnsi"/>
          <w:sz w:val="20"/>
        </w:rPr>
        <w:t>(výroba kŕmnych zmesí)</w:t>
      </w:r>
      <w:r w:rsidRPr="00F53F08">
        <w:rPr>
          <w:rFonts w:ascii="Arial Narrow" w:hAnsi="Arial Narrow" w:cstheme="minorHAnsi"/>
          <w:sz w:val="20"/>
        </w:rPr>
        <w:t>.</w:t>
      </w:r>
    </w:p>
    <w:p w14:paraId="5DB6095F" w14:textId="22D3444E" w:rsidR="0081517B" w:rsidRDefault="007313B6" w:rsidP="001414AB">
      <w:pPr>
        <w:pStyle w:val="Odsekzoznamu"/>
        <w:numPr>
          <w:ilvl w:val="0"/>
          <w:numId w:val="1"/>
        </w:numPr>
        <w:spacing w:after="0" w:line="276" w:lineRule="auto"/>
        <w:ind w:left="1843"/>
        <w:contextualSpacing/>
        <w:rPr>
          <w:rFonts w:ascii="Arial Narrow" w:hAnsi="Arial Narrow"/>
          <w:bCs/>
          <w:i/>
          <w:sz w:val="20"/>
        </w:rPr>
      </w:pPr>
      <w:r>
        <w:rPr>
          <w:rFonts w:ascii="Arial Narrow" w:hAnsi="Arial Narrow"/>
          <w:bCs/>
          <w:i/>
          <w:sz w:val="20"/>
        </w:rPr>
        <w:t>OTZ</w:t>
      </w:r>
      <w:r w:rsidR="004A4FFD" w:rsidRPr="0081517B">
        <w:rPr>
          <w:rFonts w:ascii="Arial Narrow" w:hAnsi="Arial Narrow"/>
          <w:bCs/>
          <w:i/>
          <w:sz w:val="20"/>
        </w:rPr>
        <w:tab/>
        <w:t xml:space="preserve">– </w:t>
      </w:r>
      <w:r w:rsidR="00EA5328">
        <w:rPr>
          <w:rFonts w:ascii="Arial Narrow" w:hAnsi="Arial Narrow"/>
          <w:bCs/>
          <w:i/>
          <w:sz w:val="20"/>
        </w:rPr>
        <w:t>Otvorené technologické zariadenie</w:t>
      </w:r>
      <w:r>
        <w:rPr>
          <w:rFonts w:ascii="Arial Narrow" w:hAnsi="Arial Narrow"/>
          <w:bCs/>
          <w:i/>
          <w:sz w:val="20"/>
        </w:rPr>
        <w:t xml:space="preserve"> výroby kŕmnych zmesí </w:t>
      </w:r>
      <w:r w:rsidR="001414AB">
        <w:rPr>
          <w:rFonts w:ascii="Arial Narrow" w:hAnsi="Arial Narrow"/>
          <w:bCs/>
          <w:i/>
          <w:sz w:val="20"/>
        </w:rPr>
        <w:t xml:space="preserve"> </w:t>
      </w:r>
    </w:p>
    <w:p w14:paraId="7EA0FAE9" w14:textId="6F857C57" w:rsidR="007313B6" w:rsidRDefault="007313B6" w:rsidP="007313B6">
      <w:pPr>
        <w:spacing w:after="0" w:line="276" w:lineRule="auto"/>
        <w:ind w:left="2832"/>
        <w:contextualSpacing/>
        <w:rPr>
          <w:rFonts w:ascii="Arial Narrow" w:hAnsi="Arial Narrow"/>
          <w:bCs/>
          <w:i/>
          <w:sz w:val="20"/>
        </w:rPr>
      </w:pPr>
      <w:r>
        <w:rPr>
          <w:rFonts w:ascii="Arial Narrow" w:hAnsi="Arial Narrow"/>
          <w:bCs/>
          <w:i/>
          <w:sz w:val="20"/>
        </w:rPr>
        <w:t xml:space="preserve">   (</w:t>
      </w:r>
      <w:r w:rsidRPr="001414AB">
        <w:rPr>
          <w:rFonts w:ascii="Arial Narrow" w:hAnsi="Arial Narrow"/>
          <w:bCs/>
          <w:i/>
          <w:sz w:val="20"/>
        </w:rPr>
        <w:t>viď výpočtová časť – legenda objektov)</w:t>
      </w:r>
    </w:p>
    <w:p w14:paraId="6F001475" w14:textId="0F1BE755" w:rsidR="00E43B26" w:rsidRPr="00E43B26" w:rsidRDefault="00E43B26" w:rsidP="00E43B26">
      <w:pPr>
        <w:pStyle w:val="Odsekzoznamu"/>
        <w:numPr>
          <w:ilvl w:val="0"/>
          <w:numId w:val="1"/>
        </w:numPr>
        <w:spacing w:after="0" w:line="276" w:lineRule="auto"/>
        <w:ind w:left="1843"/>
        <w:contextualSpacing/>
        <w:rPr>
          <w:rFonts w:ascii="Arial Narrow" w:hAnsi="Arial Narrow"/>
          <w:bCs/>
          <w:i/>
          <w:sz w:val="20"/>
        </w:rPr>
      </w:pPr>
      <w:r w:rsidRPr="0081517B">
        <w:rPr>
          <w:rFonts w:ascii="Arial Narrow" w:hAnsi="Arial Narrow"/>
          <w:bCs/>
          <w:i/>
          <w:sz w:val="20"/>
        </w:rPr>
        <w:t>N1.0</w:t>
      </w:r>
      <w:r>
        <w:rPr>
          <w:rFonts w:ascii="Arial Narrow" w:hAnsi="Arial Narrow"/>
          <w:bCs/>
          <w:i/>
          <w:sz w:val="20"/>
        </w:rPr>
        <w:t>2</w:t>
      </w:r>
      <w:r w:rsidRPr="0081517B">
        <w:rPr>
          <w:rFonts w:ascii="Arial Narrow" w:hAnsi="Arial Narrow"/>
          <w:bCs/>
          <w:i/>
          <w:sz w:val="20"/>
        </w:rPr>
        <w:tab/>
        <w:t xml:space="preserve">– </w:t>
      </w:r>
      <w:r>
        <w:rPr>
          <w:rFonts w:ascii="Arial Narrow" w:hAnsi="Arial Narrow"/>
          <w:bCs/>
          <w:i/>
          <w:sz w:val="20"/>
        </w:rPr>
        <w:t xml:space="preserve">elektrorozvodňa </w:t>
      </w:r>
      <w:r>
        <w:rPr>
          <w:rFonts w:ascii="Arial Narrow" w:hAnsi="Arial Narrow" w:cstheme="minorHAnsi"/>
          <w:sz w:val="20"/>
        </w:rPr>
        <w:t>(pôvodný požiarny úsek bez zmien – projekt nerieši).</w:t>
      </w:r>
    </w:p>
    <w:p w14:paraId="25259F74" w14:textId="2F62D9F7" w:rsidR="007313B6" w:rsidRDefault="007313B6" w:rsidP="007313B6">
      <w:pPr>
        <w:spacing w:after="0" w:line="276" w:lineRule="auto"/>
        <w:contextualSpacing/>
        <w:rPr>
          <w:rFonts w:ascii="Arial Narrow" w:hAnsi="Arial Narrow"/>
          <w:bCs/>
          <w:i/>
          <w:sz w:val="20"/>
        </w:rPr>
      </w:pPr>
    </w:p>
    <w:p w14:paraId="7E50B4BD" w14:textId="702E98AB" w:rsidR="007313B6" w:rsidRPr="007313B6" w:rsidRDefault="007313B6" w:rsidP="00CA51A2">
      <w:pPr>
        <w:spacing w:after="0" w:line="276" w:lineRule="auto"/>
        <w:ind w:firstLine="708"/>
        <w:contextualSpacing/>
        <w:jc w:val="both"/>
        <w:rPr>
          <w:rFonts w:ascii="Arial Narrow" w:hAnsi="Arial Narrow"/>
          <w:b/>
          <w:iCs/>
          <w:sz w:val="20"/>
        </w:rPr>
      </w:pPr>
      <w:r w:rsidRPr="007313B6">
        <w:rPr>
          <w:rFonts w:ascii="Arial Narrow" w:hAnsi="Arial Narrow"/>
          <w:b/>
          <w:iCs/>
          <w:sz w:val="20"/>
        </w:rPr>
        <w:t xml:space="preserve">Hala </w:t>
      </w:r>
      <w:r w:rsidRPr="007313B6">
        <w:rPr>
          <w:rFonts w:ascii="Arial Narrow" w:hAnsi="Arial Narrow" w:cstheme="minorHAnsi"/>
          <w:b/>
          <w:iCs/>
          <w:sz w:val="20"/>
        </w:rPr>
        <w:t>SO 01.2 a SO 01.1 (pôvodná SO 11</w:t>
      </w:r>
      <w:r w:rsidR="00CA51A2">
        <w:rPr>
          <w:rFonts w:ascii="Arial Narrow" w:hAnsi="Arial Narrow" w:cstheme="minorHAnsi"/>
          <w:b/>
          <w:iCs/>
          <w:sz w:val="20"/>
        </w:rPr>
        <w:t xml:space="preserve"> – viď pôvodný projekt protipožiarnej bezpečnosti stavby z 9/2015, ktorý </w:t>
      </w:r>
      <w:r w:rsidR="00CA51A2" w:rsidRPr="00CA51A2">
        <w:rPr>
          <w:rFonts w:ascii="Arial Narrow" w:hAnsi="Arial Narrow" w:cstheme="minorHAnsi"/>
          <w:b/>
          <w:bCs/>
          <w:sz w:val="20"/>
        </w:rPr>
        <w:t>vypracoval Ing. Ján Tkáč, PhD. a Doc. Ing. Juraj Olbřímek, PhD</w:t>
      </w:r>
      <w:r w:rsidR="00CA51A2">
        <w:rPr>
          <w:rFonts w:ascii="Arial Narrow" w:hAnsi="Arial Narrow" w:cstheme="minorHAnsi"/>
          <w:sz w:val="20"/>
        </w:rPr>
        <w:t>.</w:t>
      </w:r>
      <w:r w:rsidRPr="007313B6">
        <w:rPr>
          <w:rFonts w:ascii="Arial Narrow" w:hAnsi="Arial Narrow" w:cstheme="minorHAnsi"/>
          <w:b/>
          <w:iCs/>
          <w:sz w:val="20"/>
        </w:rPr>
        <w:t>) bola súčasťou OTZ</w:t>
      </w:r>
      <w:r>
        <w:rPr>
          <w:rFonts w:ascii="Arial Narrow" w:hAnsi="Arial Narrow" w:cstheme="minorHAnsi"/>
          <w:b/>
          <w:iCs/>
          <w:sz w:val="20"/>
        </w:rPr>
        <w:t xml:space="preserve">, avšak prístavbou bude hala tvoriť samostatný požiarny úsek. </w:t>
      </w:r>
      <w:r w:rsidR="00CA51A2">
        <w:rPr>
          <w:rFonts w:ascii="Arial Narrow" w:hAnsi="Arial Narrow" w:cstheme="minorHAnsi"/>
          <w:b/>
          <w:iCs/>
          <w:sz w:val="20"/>
        </w:rPr>
        <w:t xml:space="preserve">Nové silá budú pristavené k existujúcim vonkajším silám a budú súčasťou požiarneho úseku OTZ. </w:t>
      </w:r>
      <w:r w:rsidR="005F55F6">
        <w:rPr>
          <w:rFonts w:ascii="Arial Narrow" w:hAnsi="Arial Narrow" w:cstheme="minorHAnsi"/>
          <w:b/>
          <w:iCs/>
          <w:sz w:val="20"/>
        </w:rPr>
        <w:t xml:space="preserve">OTZ je zobrazené v situácii. </w:t>
      </w:r>
    </w:p>
    <w:p w14:paraId="5F835B07" w14:textId="63E3A749" w:rsidR="0045723D" w:rsidRPr="00CD4CD6" w:rsidRDefault="0045723D" w:rsidP="004A4FFD">
      <w:pPr>
        <w:pStyle w:val="Odsekzoznamu"/>
        <w:numPr>
          <w:ilvl w:val="0"/>
          <w:numId w:val="24"/>
        </w:numPr>
        <w:spacing w:before="240" w:after="0" w:line="360" w:lineRule="auto"/>
        <w:jc w:val="both"/>
        <w:rPr>
          <w:rFonts w:ascii="Arial Narrow" w:hAnsi="Arial Narrow"/>
          <w:b/>
        </w:rPr>
      </w:pPr>
      <w:r w:rsidRPr="00CD4CD6">
        <w:rPr>
          <w:rFonts w:ascii="Arial Narrow" w:hAnsi="Arial Narrow"/>
          <w:b/>
        </w:rPr>
        <w:t>URČENIE POŽIARNEHO RIZIKA</w:t>
      </w:r>
    </w:p>
    <w:p w14:paraId="108D3FD8" w14:textId="77777777" w:rsidR="00CA51A2" w:rsidRPr="003D4FD7" w:rsidRDefault="00CA51A2" w:rsidP="00CA51A2">
      <w:pPr>
        <w:pStyle w:val="Zkladntext"/>
        <w:spacing w:line="276" w:lineRule="auto"/>
        <w:ind w:firstLine="708"/>
        <w:jc w:val="both"/>
        <w:rPr>
          <w:rFonts w:ascii="Arial Narrow" w:hAnsi="Arial Narrow" w:cstheme="minorHAnsi"/>
          <w:sz w:val="20"/>
          <w:szCs w:val="22"/>
        </w:rPr>
      </w:pPr>
      <w:r w:rsidRPr="00FE0F98">
        <w:rPr>
          <w:rFonts w:ascii="Arial Narrow" w:hAnsi="Arial Narrow" w:cstheme="minorHAnsi"/>
          <w:bCs/>
          <w:sz w:val="20"/>
          <w:szCs w:val="22"/>
        </w:rPr>
        <w:t>Požiarne riziko požiarneho úseku N1.01</w:t>
      </w:r>
      <w:r w:rsidRPr="00FE0F98">
        <w:rPr>
          <w:rFonts w:ascii="Arial Narrow" w:hAnsi="Arial Narrow" w:cstheme="minorHAnsi"/>
          <w:sz w:val="20"/>
          <w:szCs w:val="22"/>
        </w:rPr>
        <w:t xml:space="preserve"> je vyjadrené ekvivalentným časom trvania požiaru (§ 21 ods. 1 vyhl. MV SR č. 94/2004).</w:t>
      </w:r>
      <w:r>
        <w:rPr>
          <w:rFonts w:ascii="Arial Narrow" w:hAnsi="Arial Narrow" w:cstheme="minorHAnsi"/>
          <w:sz w:val="20"/>
          <w:szCs w:val="22"/>
        </w:rPr>
        <w:t xml:space="preserve"> Viď výpočtová časť.</w:t>
      </w:r>
    </w:p>
    <w:p w14:paraId="15D6FF4A" w14:textId="0D2D4140" w:rsidR="00CA51A2" w:rsidRPr="00F91334" w:rsidRDefault="00CA51A2" w:rsidP="00CA51A2">
      <w:pPr>
        <w:spacing w:after="0" w:line="276" w:lineRule="auto"/>
        <w:ind w:firstLine="708"/>
        <w:jc w:val="both"/>
        <w:rPr>
          <w:rFonts w:ascii="Arial Narrow" w:hAnsi="Arial Narrow" w:cstheme="minorHAnsi"/>
          <w:bCs/>
          <w:i/>
          <w:iCs/>
          <w:sz w:val="20"/>
        </w:rPr>
      </w:pPr>
      <w:r w:rsidRPr="00D26396">
        <w:rPr>
          <w:rFonts w:ascii="Arial Narrow" w:hAnsi="Arial Narrow" w:cstheme="minorHAnsi"/>
          <w:bCs/>
          <w:i/>
          <w:iCs/>
          <w:sz w:val="20"/>
        </w:rPr>
        <w:t xml:space="preserve">Ekvivalentný čas trvania požiaru – </w:t>
      </w:r>
      <w:r w:rsidRPr="00D26396">
        <w:rPr>
          <w:color w:val="000000"/>
          <w:position w:val="-12"/>
        </w:rPr>
        <w:object w:dxaOrig="279" w:dyaOrig="360" w14:anchorId="5F6714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18pt" o:ole="" fillcolor="window">
            <v:imagedata r:id="rId8" o:title=""/>
          </v:shape>
          <o:OLEObject Type="Embed" ProgID="Equation.3" ShapeID="_x0000_i1025" DrawAspect="Content" ObjectID="_1710879228" r:id="rId9"/>
        </w:object>
      </w:r>
      <w:r w:rsidRPr="00D26396">
        <w:rPr>
          <w:rFonts w:ascii="Arial Narrow" w:hAnsi="Arial Narrow" w:cstheme="minorHAnsi"/>
          <w:bCs/>
          <w:i/>
          <w:iCs/>
          <w:sz w:val="20"/>
        </w:rPr>
        <w:t>:</w:t>
      </w:r>
      <w:r>
        <w:rPr>
          <w:rFonts w:ascii="Arial Narrow" w:hAnsi="Arial Narrow" w:cstheme="minorHAnsi"/>
          <w:bCs/>
          <w:i/>
          <w:iCs/>
          <w:sz w:val="20"/>
        </w:rPr>
        <w:tab/>
      </w:r>
      <w:r w:rsidR="00422DE6">
        <w:rPr>
          <w:rFonts w:ascii="Arial Narrow" w:hAnsi="Arial Narrow" w:cstheme="minorHAnsi"/>
          <w:bCs/>
          <w:i/>
          <w:iCs/>
          <w:sz w:val="20"/>
        </w:rPr>
        <w:t>64,6</w:t>
      </w:r>
      <w:r>
        <w:rPr>
          <w:rFonts w:ascii="Arial Narrow" w:hAnsi="Arial Narrow" w:cstheme="minorHAnsi"/>
          <w:bCs/>
          <w:i/>
          <w:iCs/>
          <w:sz w:val="20"/>
        </w:rPr>
        <w:t xml:space="preserve"> min.</w:t>
      </w:r>
    </w:p>
    <w:p w14:paraId="5F3B7DA8" w14:textId="33B8A4B8" w:rsidR="00945B36" w:rsidRPr="00F91334" w:rsidRDefault="00CA51A2" w:rsidP="00C10D19">
      <w:pPr>
        <w:pStyle w:val="Zkladntext"/>
        <w:spacing w:line="276" w:lineRule="auto"/>
        <w:ind w:firstLine="708"/>
        <w:jc w:val="both"/>
        <w:rPr>
          <w:rFonts w:ascii="Arial Narrow" w:hAnsi="Arial Narrow" w:cstheme="minorHAnsi"/>
          <w:bCs/>
          <w:i/>
          <w:iCs/>
          <w:sz w:val="20"/>
        </w:rPr>
      </w:pPr>
      <w:r w:rsidRPr="00FE0F98">
        <w:rPr>
          <w:rFonts w:ascii="Arial Narrow" w:hAnsi="Arial Narrow" w:cstheme="minorHAnsi"/>
          <w:bCs/>
          <w:sz w:val="20"/>
          <w:szCs w:val="22"/>
        </w:rPr>
        <w:t xml:space="preserve">Požiarne riziko požiarneho úseku </w:t>
      </w:r>
      <w:r>
        <w:rPr>
          <w:rFonts w:ascii="Arial Narrow" w:hAnsi="Arial Narrow" w:cstheme="minorHAnsi"/>
          <w:bCs/>
          <w:sz w:val="20"/>
          <w:szCs w:val="22"/>
        </w:rPr>
        <w:t>OTZ</w:t>
      </w:r>
      <w:r w:rsidR="0045723D" w:rsidRPr="00FE0F98">
        <w:rPr>
          <w:rFonts w:ascii="Arial Narrow" w:hAnsi="Arial Narrow" w:cstheme="minorHAnsi"/>
          <w:sz w:val="20"/>
          <w:szCs w:val="22"/>
        </w:rPr>
        <w:t xml:space="preserve"> </w:t>
      </w:r>
      <w:r w:rsidR="00C10D19">
        <w:rPr>
          <w:rFonts w:ascii="Arial Narrow" w:hAnsi="Arial Narrow" w:cstheme="minorHAnsi"/>
          <w:sz w:val="20"/>
          <w:szCs w:val="22"/>
        </w:rPr>
        <w:t xml:space="preserve">sa neurčuje v zmysle </w:t>
      </w:r>
      <w:r w:rsidR="00FE0F98" w:rsidRPr="00FE0F98">
        <w:rPr>
          <w:rFonts w:ascii="Arial Narrow" w:hAnsi="Arial Narrow" w:cstheme="minorHAnsi"/>
          <w:sz w:val="20"/>
          <w:szCs w:val="22"/>
        </w:rPr>
        <w:t xml:space="preserve">§ 21 ods. </w:t>
      </w:r>
      <w:r w:rsidR="00C10D19">
        <w:rPr>
          <w:rFonts w:ascii="Arial Narrow" w:hAnsi="Arial Narrow" w:cstheme="minorHAnsi"/>
          <w:sz w:val="20"/>
          <w:szCs w:val="22"/>
        </w:rPr>
        <w:t>5</w:t>
      </w:r>
      <w:r w:rsidR="00FE0F98" w:rsidRPr="00FE0F98">
        <w:rPr>
          <w:rFonts w:ascii="Arial Narrow" w:hAnsi="Arial Narrow" w:cstheme="minorHAnsi"/>
          <w:sz w:val="20"/>
          <w:szCs w:val="22"/>
        </w:rPr>
        <w:t xml:space="preserve"> vyhl. MV SR č. 94/2004)</w:t>
      </w:r>
      <w:r>
        <w:rPr>
          <w:rFonts w:ascii="Arial Narrow" w:hAnsi="Arial Narrow" w:cstheme="minorHAnsi"/>
          <w:sz w:val="20"/>
          <w:szCs w:val="22"/>
        </w:rPr>
        <w:t xml:space="preserve"> a ostáva bez zmeny podľa pôvodného riešenia protipožiarnej bezpečnosti stavby. </w:t>
      </w:r>
    </w:p>
    <w:p w14:paraId="15951C13" w14:textId="77777777" w:rsidR="005F55F6" w:rsidRPr="00CD4CD6" w:rsidRDefault="005F55F6" w:rsidP="005F55F6">
      <w:pPr>
        <w:spacing w:after="0" w:line="276" w:lineRule="auto"/>
        <w:jc w:val="both"/>
        <w:rPr>
          <w:rFonts w:ascii="Arial Narrow" w:hAnsi="Arial Narrow" w:cstheme="minorHAnsi"/>
          <w:b/>
          <w:bCs/>
          <w:i/>
          <w:sz w:val="20"/>
        </w:rPr>
      </w:pPr>
      <w:r w:rsidRPr="00CD4CD6">
        <w:rPr>
          <w:rFonts w:ascii="Arial Narrow" w:hAnsi="Arial Narrow" w:cstheme="minorHAnsi"/>
          <w:b/>
          <w:bCs/>
          <w:i/>
          <w:sz w:val="20"/>
        </w:rPr>
        <w:t>Veľkosť požiarnych úsekov</w:t>
      </w:r>
      <w:r>
        <w:rPr>
          <w:rFonts w:ascii="Arial Narrow" w:hAnsi="Arial Narrow" w:cstheme="minorHAnsi"/>
          <w:b/>
          <w:bCs/>
          <w:i/>
          <w:sz w:val="20"/>
        </w:rPr>
        <w:t xml:space="preserve"> a p</w:t>
      </w:r>
      <w:r w:rsidRPr="00CD4CD6">
        <w:rPr>
          <w:rFonts w:ascii="Arial Narrow" w:hAnsi="Arial Narrow" w:cstheme="minorHAnsi"/>
          <w:b/>
          <w:bCs/>
          <w:i/>
          <w:sz w:val="20"/>
        </w:rPr>
        <w:t>očet požiarnych podlaží</w:t>
      </w:r>
    </w:p>
    <w:p w14:paraId="1462D18F" w14:textId="54999F65" w:rsidR="005F55F6" w:rsidRPr="004B47A9" w:rsidRDefault="005F55F6" w:rsidP="005F55F6">
      <w:pPr>
        <w:spacing w:after="120" w:line="276" w:lineRule="auto"/>
        <w:ind w:firstLine="708"/>
        <w:jc w:val="both"/>
        <w:rPr>
          <w:rFonts w:ascii="Arial Narrow" w:hAnsi="Arial Narrow" w:cstheme="minorHAnsi"/>
          <w:sz w:val="20"/>
        </w:rPr>
      </w:pPr>
      <w:r w:rsidRPr="00CD4CD6">
        <w:rPr>
          <w:rFonts w:ascii="Arial Narrow" w:hAnsi="Arial Narrow" w:cstheme="minorHAnsi"/>
          <w:sz w:val="20"/>
        </w:rPr>
        <w:t>Dovolen</w:t>
      </w:r>
      <w:r>
        <w:rPr>
          <w:rFonts w:ascii="Arial Narrow" w:hAnsi="Arial Narrow" w:cstheme="minorHAnsi"/>
          <w:sz w:val="20"/>
        </w:rPr>
        <w:t>á</w:t>
      </w:r>
      <w:r w:rsidRPr="00CD4CD6">
        <w:rPr>
          <w:rFonts w:ascii="Arial Narrow" w:hAnsi="Arial Narrow" w:cstheme="minorHAnsi"/>
          <w:sz w:val="20"/>
        </w:rPr>
        <w:t xml:space="preserve"> ploch</w:t>
      </w:r>
      <w:r>
        <w:rPr>
          <w:rFonts w:ascii="Arial Narrow" w:hAnsi="Arial Narrow" w:cstheme="minorHAnsi"/>
          <w:sz w:val="20"/>
        </w:rPr>
        <w:t>a</w:t>
      </w:r>
      <w:r w:rsidRPr="00CD4CD6">
        <w:rPr>
          <w:rFonts w:ascii="Arial Narrow" w:hAnsi="Arial Narrow" w:cstheme="minorHAnsi"/>
          <w:sz w:val="20"/>
        </w:rPr>
        <w:t xml:space="preserve"> požiarnych úsekov je </w:t>
      </w:r>
      <w:r>
        <w:rPr>
          <w:rFonts w:ascii="Arial Narrow" w:hAnsi="Arial Narrow" w:cstheme="minorHAnsi"/>
          <w:sz w:val="20"/>
        </w:rPr>
        <w:t>určená</w:t>
      </w:r>
      <w:r w:rsidRPr="00CD4CD6">
        <w:rPr>
          <w:rFonts w:ascii="Arial Narrow" w:hAnsi="Arial Narrow" w:cstheme="minorHAnsi"/>
          <w:sz w:val="20"/>
        </w:rPr>
        <w:t xml:space="preserve"> v zmysle § 4 vyhl. MV SR 94/2004</w:t>
      </w:r>
      <w:r>
        <w:rPr>
          <w:rFonts w:ascii="Arial Narrow" w:hAnsi="Arial Narrow" w:cstheme="minorHAnsi"/>
          <w:sz w:val="20"/>
        </w:rPr>
        <w:t xml:space="preserve"> a </w:t>
      </w:r>
      <w:r w:rsidRPr="00CD4CD6">
        <w:rPr>
          <w:rFonts w:ascii="Arial Narrow" w:hAnsi="Arial Narrow" w:cstheme="minorHAnsi"/>
          <w:sz w:val="20"/>
        </w:rPr>
        <w:t>je</w:t>
      </w:r>
      <w:r>
        <w:rPr>
          <w:rFonts w:ascii="Arial Narrow" w:hAnsi="Arial Narrow" w:cstheme="minorHAnsi"/>
          <w:sz w:val="20"/>
        </w:rPr>
        <w:t xml:space="preserve"> uvedená vo výpočtovej časti. </w:t>
      </w:r>
      <w:r w:rsidRPr="00945B36">
        <w:rPr>
          <w:rFonts w:ascii="Arial Narrow" w:hAnsi="Arial Narrow" w:cstheme="minorHAnsi"/>
          <w:sz w:val="20"/>
        </w:rPr>
        <w:t xml:space="preserve">Počet požiarnych podlaží požiarnych úsekov je stanovený v zmysle § 6 vyhl. MV SR č. 94/ 2004 a čl. 4. 1. 1 písm. b) STN 92 0201-1. </w:t>
      </w:r>
      <w:r>
        <w:rPr>
          <w:rFonts w:ascii="Arial Narrow" w:hAnsi="Arial Narrow" w:cstheme="minorHAnsi"/>
          <w:sz w:val="20"/>
        </w:rPr>
        <w:t xml:space="preserve">Počet požiarnych podlaží vyhovuje požiarne úseky sú jednopodlažné. </w:t>
      </w:r>
    </w:p>
    <w:p w14:paraId="589674E1" w14:textId="77777777" w:rsidR="005F55F6" w:rsidRPr="00CD4CD6" w:rsidRDefault="005F55F6" w:rsidP="005F55F6">
      <w:pPr>
        <w:pStyle w:val="Zkladntext"/>
        <w:spacing w:after="0" w:line="276" w:lineRule="auto"/>
        <w:jc w:val="both"/>
        <w:rPr>
          <w:rFonts w:ascii="Arial Narrow" w:hAnsi="Arial Narrow" w:cstheme="minorHAnsi"/>
          <w:b/>
          <w:bCs/>
          <w:i/>
          <w:sz w:val="20"/>
          <w:szCs w:val="22"/>
        </w:rPr>
      </w:pPr>
      <w:r w:rsidRPr="00CD4CD6">
        <w:rPr>
          <w:rFonts w:ascii="Arial Narrow" w:hAnsi="Arial Narrow" w:cstheme="minorHAnsi"/>
          <w:b/>
          <w:bCs/>
          <w:i/>
          <w:sz w:val="20"/>
          <w:szCs w:val="22"/>
        </w:rPr>
        <w:t>Určenie stupňa protipožiarnej bezpečnosti</w:t>
      </w:r>
    </w:p>
    <w:p w14:paraId="1F0EB2CF" w14:textId="749F7764" w:rsidR="005F55F6" w:rsidRPr="00C14D73" w:rsidRDefault="005F55F6" w:rsidP="005F55F6">
      <w:pPr>
        <w:spacing w:after="60"/>
        <w:ind w:firstLine="708"/>
        <w:jc w:val="both"/>
        <w:rPr>
          <w:rFonts w:ascii="Arial Narrow" w:hAnsi="Arial Narrow" w:cstheme="minorHAnsi"/>
          <w:b/>
          <w:bCs/>
          <w:sz w:val="20"/>
          <w:highlight w:val="yellow"/>
        </w:rPr>
      </w:pPr>
      <w:r w:rsidRPr="0081204B">
        <w:rPr>
          <w:rFonts w:ascii="Arial Narrow" w:hAnsi="Arial Narrow" w:cstheme="minorHAnsi"/>
          <w:bCs/>
          <w:sz w:val="20"/>
        </w:rPr>
        <w:t>Stupeň požiarnej bezpečnosti stavby pre požiarny úsek N1.0</w:t>
      </w:r>
      <w:r>
        <w:rPr>
          <w:rFonts w:ascii="Arial Narrow" w:hAnsi="Arial Narrow" w:cstheme="minorHAnsi"/>
          <w:bCs/>
          <w:sz w:val="20"/>
        </w:rPr>
        <w:t>1</w:t>
      </w:r>
      <w:r w:rsidRPr="0081204B">
        <w:rPr>
          <w:rFonts w:ascii="Arial Narrow" w:hAnsi="Arial Narrow" w:cstheme="minorHAnsi"/>
          <w:bCs/>
          <w:sz w:val="20"/>
        </w:rPr>
        <w:t xml:space="preserve"> je určený podľa § 37 ods. 4 vyhl. MV SR č. 94/2004 a čl. 3.</w:t>
      </w:r>
      <w:r>
        <w:rPr>
          <w:rFonts w:ascii="Arial Narrow" w:hAnsi="Arial Narrow" w:cstheme="minorHAnsi"/>
          <w:bCs/>
          <w:sz w:val="20"/>
        </w:rPr>
        <w:t>2</w:t>
      </w:r>
      <w:r w:rsidRPr="0081204B">
        <w:rPr>
          <w:rFonts w:ascii="Arial Narrow" w:hAnsi="Arial Narrow" w:cstheme="minorHAnsi"/>
          <w:bCs/>
          <w:sz w:val="20"/>
        </w:rPr>
        <w:t xml:space="preserve">, tab. </w:t>
      </w:r>
      <w:r>
        <w:rPr>
          <w:rFonts w:ascii="Arial Narrow" w:hAnsi="Arial Narrow" w:cstheme="minorHAnsi"/>
          <w:bCs/>
          <w:sz w:val="20"/>
        </w:rPr>
        <w:t>1</w:t>
      </w:r>
      <w:r w:rsidRPr="0081204B">
        <w:rPr>
          <w:rFonts w:ascii="Arial Narrow" w:hAnsi="Arial Narrow" w:cstheme="minorHAnsi"/>
          <w:bCs/>
          <w:sz w:val="20"/>
        </w:rPr>
        <w:t xml:space="preserve"> v STN 92 0201-2. </w:t>
      </w:r>
      <w:r w:rsidRPr="00812C5D">
        <w:rPr>
          <w:rFonts w:ascii="Arial Narrow" w:hAnsi="Arial Narrow" w:cstheme="minorHAnsi"/>
          <w:bCs/>
          <w:sz w:val="20"/>
        </w:rPr>
        <w:t xml:space="preserve">Posudzovaný požiarny úsek je zaradený do </w:t>
      </w:r>
      <w:r w:rsidRPr="00812C5D">
        <w:rPr>
          <w:rFonts w:ascii="Arial Narrow" w:hAnsi="Arial Narrow" w:cstheme="minorHAnsi"/>
          <w:b/>
          <w:bCs/>
          <w:sz w:val="20"/>
        </w:rPr>
        <w:t>- I. stupňa požiarnej bezpečnosti.</w:t>
      </w:r>
    </w:p>
    <w:p w14:paraId="6FD0900A" w14:textId="77777777" w:rsidR="0045723D" w:rsidRPr="00CD4CD6" w:rsidRDefault="0045723D" w:rsidP="00C14D73">
      <w:pPr>
        <w:pStyle w:val="Odsekzoznamu"/>
        <w:numPr>
          <w:ilvl w:val="0"/>
          <w:numId w:val="24"/>
        </w:numPr>
        <w:spacing w:before="240" w:after="0" w:line="360" w:lineRule="auto"/>
        <w:jc w:val="both"/>
        <w:rPr>
          <w:rFonts w:ascii="Arial Narrow" w:hAnsi="Arial Narrow"/>
          <w:b/>
        </w:rPr>
      </w:pPr>
      <w:r w:rsidRPr="00CD4CD6">
        <w:rPr>
          <w:rFonts w:ascii="Arial Narrow" w:hAnsi="Arial Narrow"/>
          <w:b/>
        </w:rPr>
        <w:t>URČENIE POŽIADAVIEK NA KONŠTRUKCIE STAVBY</w:t>
      </w:r>
    </w:p>
    <w:p w14:paraId="18C119F3" w14:textId="4E9536CB" w:rsidR="000C4AB0" w:rsidRDefault="000C4AB0" w:rsidP="00F60E5A">
      <w:pPr>
        <w:spacing w:after="120" w:line="276" w:lineRule="auto"/>
        <w:ind w:firstLine="708"/>
        <w:jc w:val="both"/>
        <w:rPr>
          <w:rFonts w:ascii="Arial Narrow" w:hAnsi="Arial Narrow" w:cstheme="minorHAnsi"/>
          <w:sz w:val="20"/>
        </w:rPr>
      </w:pPr>
      <w:r w:rsidRPr="00F57F57">
        <w:rPr>
          <w:rFonts w:ascii="Arial Narrow" w:hAnsi="Arial Narrow" w:cstheme="minorHAnsi"/>
          <w:sz w:val="20"/>
        </w:rPr>
        <w:t xml:space="preserve">Požiadavky na požadovanú odolnosť a druh konštrukčných prvkov stavebných konštrukcií </w:t>
      </w:r>
      <w:r w:rsidR="005E7161">
        <w:rPr>
          <w:rFonts w:ascii="Arial Narrow" w:hAnsi="Arial Narrow" w:cstheme="minorHAnsi"/>
          <w:sz w:val="20"/>
        </w:rPr>
        <w:t xml:space="preserve">požiarneho úseku N1.01 </w:t>
      </w:r>
      <w:r w:rsidRPr="00F57F57">
        <w:rPr>
          <w:rFonts w:ascii="Arial Narrow" w:hAnsi="Arial Narrow" w:cstheme="minorHAnsi"/>
          <w:sz w:val="20"/>
        </w:rPr>
        <w:t>sú stanovené podľa tab. 5 STN 92 0201-2: 2017</w:t>
      </w:r>
      <w:r w:rsidR="00416D5D">
        <w:rPr>
          <w:rFonts w:ascii="Arial Narrow" w:hAnsi="Arial Narrow" w:cstheme="minorHAnsi"/>
          <w:sz w:val="20"/>
        </w:rPr>
        <w:t xml:space="preserve">. Požiarna odolnosť je uvedená vo výpočtovej časti. </w:t>
      </w:r>
      <w:r w:rsidR="00416D5D" w:rsidRPr="007D5190">
        <w:rPr>
          <w:rFonts w:ascii="Arial Narrow" w:hAnsi="Arial Narrow" w:cstheme="minorHAnsi"/>
          <w:b/>
          <w:color w:val="000000"/>
          <w:sz w:val="20"/>
        </w:rPr>
        <w:t>Požadovaná požiarna odolnosť a druh konštrukčných prvkov požiarnej steny a stropu sú určené podľa čl. 5.4.10 STN 92 0201-2.:2017.</w:t>
      </w:r>
    </w:p>
    <w:p w14:paraId="363AF05E" w14:textId="77777777" w:rsidR="005E7161" w:rsidRDefault="005E7161" w:rsidP="008233F4">
      <w:pPr>
        <w:spacing w:after="120" w:line="276" w:lineRule="auto"/>
        <w:ind w:firstLine="708"/>
        <w:jc w:val="both"/>
        <w:rPr>
          <w:rFonts w:ascii="Arial Narrow" w:hAnsi="Arial Narrow" w:cstheme="minorHAnsi"/>
          <w:sz w:val="20"/>
        </w:rPr>
      </w:pPr>
      <w:r w:rsidRPr="005E7161">
        <w:rPr>
          <w:rFonts w:ascii="Arial Narrow" w:hAnsi="Arial Narrow" w:cstheme="minorHAnsi"/>
          <w:sz w:val="20"/>
        </w:rPr>
        <w:t xml:space="preserve">Požiarna odolnosť </w:t>
      </w:r>
      <w:r>
        <w:rPr>
          <w:rFonts w:ascii="Arial Narrow" w:hAnsi="Arial Narrow" w:cstheme="minorHAnsi"/>
          <w:sz w:val="20"/>
        </w:rPr>
        <w:t xml:space="preserve">OTZ </w:t>
      </w:r>
      <w:r w:rsidRPr="005E7161">
        <w:rPr>
          <w:rFonts w:ascii="Arial Narrow" w:hAnsi="Arial Narrow" w:cstheme="minorHAnsi"/>
          <w:sz w:val="20"/>
        </w:rPr>
        <w:t xml:space="preserve">sa neurčuje v zmysle § 38 ods. 3 vyhl. 94/2004. V zmysle § 43 ods. 6 je časť obvodovej steny, ktorá nespĺňa požiadavky na požiarnu odolnosť ani na druh konštrukčného prvku, požiarne otvorenou plochou. Nosné konštrukcie otvorených samostatne stojacich stavieb, ktoré tvoria iba jeden požiarny úsek, v ktorom nie je trvalé pracovné miesto, nemusia mať požiarnu odolnosť a môžu byť aj z konštrukčných prvkov druhu D3. </w:t>
      </w:r>
    </w:p>
    <w:p w14:paraId="52AA1007" w14:textId="485B17F6" w:rsidR="004B47A9" w:rsidRPr="005967A9" w:rsidRDefault="004B47A9" w:rsidP="00416D5D">
      <w:pPr>
        <w:spacing w:after="0" w:line="276" w:lineRule="auto"/>
        <w:rPr>
          <w:rFonts w:ascii="Arial Narrow" w:hAnsi="Arial Narrow" w:cstheme="minorHAnsi"/>
          <w:i/>
          <w:sz w:val="18"/>
          <w:u w:val="single"/>
        </w:rPr>
      </w:pPr>
      <w:r w:rsidRPr="005967A9">
        <w:rPr>
          <w:rFonts w:ascii="Arial Narrow" w:hAnsi="Arial Narrow" w:cstheme="minorHAnsi"/>
          <w:i/>
          <w:sz w:val="18"/>
          <w:u w:val="single"/>
        </w:rPr>
        <w:lastRenderedPageBreak/>
        <w:t>Požadované kritériá medzných stavov podľa STN 92 0201-2 a Vyhl. MV SR č. 94/2004 Z.z. sú nasledujúce:</w:t>
      </w:r>
    </w:p>
    <w:p w14:paraId="6135AF43" w14:textId="77777777" w:rsidR="004B47A9" w:rsidRPr="005967A9" w:rsidRDefault="004B47A9" w:rsidP="004B47A9">
      <w:pPr>
        <w:spacing w:after="0" w:line="276" w:lineRule="auto"/>
        <w:rPr>
          <w:rFonts w:ascii="Arial Narrow" w:hAnsi="Arial Narrow" w:cstheme="minorHAnsi"/>
          <w:b/>
          <w:i/>
          <w:sz w:val="18"/>
        </w:rPr>
      </w:pPr>
      <w:r w:rsidRPr="005967A9">
        <w:rPr>
          <w:rFonts w:ascii="Arial Narrow" w:hAnsi="Arial Narrow" w:cstheme="minorHAnsi"/>
          <w:b/>
          <w:i/>
          <w:sz w:val="18"/>
        </w:rPr>
        <w:t xml:space="preserve">obvodové steny musia z vnútornej strany spĺňať kritériá: </w:t>
      </w:r>
    </w:p>
    <w:p w14:paraId="63918B8F" w14:textId="77777777" w:rsidR="004B47A9" w:rsidRPr="005967A9" w:rsidRDefault="004B47A9" w:rsidP="004B47A9">
      <w:pPr>
        <w:spacing w:after="0" w:line="276" w:lineRule="auto"/>
        <w:rPr>
          <w:rFonts w:ascii="Arial Narrow" w:hAnsi="Arial Narrow" w:cstheme="minorHAnsi"/>
          <w:i/>
          <w:sz w:val="18"/>
        </w:rPr>
      </w:pPr>
      <w:r w:rsidRPr="005967A9">
        <w:rPr>
          <w:rFonts w:ascii="Arial Narrow" w:hAnsi="Arial Narrow" w:cstheme="minorHAnsi"/>
          <w:b/>
          <w:i/>
          <w:sz w:val="18"/>
        </w:rPr>
        <w:t xml:space="preserve">REW </w:t>
      </w:r>
      <w:r w:rsidRPr="005967A9">
        <w:rPr>
          <w:rFonts w:ascii="Arial Narrow" w:hAnsi="Arial Narrow" w:cstheme="minorHAnsi"/>
          <w:i/>
          <w:sz w:val="18"/>
        </w:rPr>
        <w:t>– obvodové steny zabezpečujúce stabilitu stavby</w:t>
      </w:r>
    </w:p>
    <w:p w14:paraId="61A3CE34" w14:textId="77777777" w:rsidR="004B47A9" w:rsidRPr="005967A9" w:rsidRDefault="004B47A9" w:rsidP="004B47A9">
      <w:pPr>
        <w:spacing w:after="0" w:line="276" w:lineRule="auto"/>
        <w:rPr>
          <w:rFonts w:ascii="Arial Narrow" w:hAnsi="Arial Narrow" w:cstheme="minorHAnsi"/>
          <w:b/>
          <w:i/>
          <w:sz w:val="18"/>
        </w:rPr>
      </w:pPr>
      <w:r w:rsidRPr="005967A9">
        <w:rPr>
          <w:rFonts w:ascii="Arial Narrow" w:hAnsi="Arial Narrow" w:cstheme="minorHAnsi"/>
          <w:b/>
          <w:i/>
          <w:sz w:val="18"/>
        </w:rPr>
        <w:t xml:space="preserve">obvodové steny musia z vonkajšej strany spĺňať kritériá: </w:t>
      </w:r>
    </w:p>
    <w:p w14:paraId="642A9840" w14:textId="77777777" w:rsidR="004B47A9" w:rsidRPr="005967A9" w:rsidRDefault="004B47A9" w:rsidP="004B47A9">
      <w:pPr>
        <w:spacing w:after="0" w:line="276" w:lineRule="auto"/>
        <w:rPr>
          <w:rFonts w:ascii="Arial Narrow" w:hAnsi="Arial Narrow" w:cstheme="minorHAnsi"/>
          <w:i/>
          <w:sz w:val="18"/>
        </w:rPr>
      </w:pPr>
      <w:r w:rsidRPr="005967A9">
        <w:rPr>
          <w:rFonts w:ascii="Arial Narrow" w:hAnsi="Arial Narrow" w:cstheme="minorHAnsi"/>
          <w:b/>
          <w:i/>
          <w:sz w:val="18"/>
        </w:rPr>
        <w:t xml:space="preserve">REI </w:t>
      </w:r>
      <w:r w:rsidRPr="005967A9">
        <w:rPr>
          <w:rFonts w:ascii="Arial Narrow" w:hAnsi="Arial Narrow" w:cstheme="minorHAnsi"/>
          <w:i/>
          <w:sz w:val="18"/>
        </w:rPr>
        <w:t>– obvodové steny zabezpečujúce stabilitu stavby</w:t>
      </w:r>
    </w:p>
    <w:p w14:paraId="511FB6A6" w14:textId="77777777" w:rsidR="004B47A9" w:rsidRPr="005967A9" w:rsidRDefault="004B47A9" w:rsidP="004B47A9">
      <w:pPr>
        <w:spacing w:after="0" w:line="276" w:lineRule="auto"/>
        <w:rPr>
          <w:rFonts w:ascii="Arial Narrow" w:hAnsi="Arial Narrow" w:cstheme="minorHAnsi"/>
          <w:b/>
          <w:i/>
          <w:sz w:val="18"/>
        </w:rPr>
      </w:pPr>
      <w:r w:rsidRPr="005967A9">
        <w:rPr>
          <w:rFonts w:ascii="Arial Narrow" w:hAnsi="Arial Narrow" w:cstheme="minorHAnsi"/>
          <w:b/>
          <w:i/>
          <w:sz w:val="18"/>
        </w:rPr>
        <w:t>požiarny strop:</w:t>
      </w:r>
    </w:p>
    <w:p w14:paraId="48AEF19E" w14:textId="77777777" w:rsidR="004B47A9" w:rsidRPr="005967A9" w:rsidRDefault="004B47A9" w:rsidP="004B47A9">
      <w:pPr>
        <w:spacing w:after="0" w:line="276" w:lineRule="auto"/>
        <w:rPr>
          <w:rFonts w:ascii="Arial Narrow" w:hAnsi="Arial Narrow" w:cstheme="minorHAnsi"/>
          <w:i/>
          <w:sz w:val="18"/>
        </w:rPr>
      </w:pPr>
      <w:r w:rsidRPr="005967A9">
        <w:rPr>
          <w:rFonts w:ascii="Arial Narrow" w:hAnsi="Arial Narrow" w:cstheme="minorHAnsi"/>
          <w:b/>
          <w:i/>
          <w:sz w:val="18"/>
        </w:rPr>
        <w:t>REI</w:t>
      </w:r>
      <w:r w:rsidRPr="005967A9">
        <w:rPr>
          <w:rFonts w:ascii="Arial Narrow" w:hAnsi="Arial Narrow" w:cstheme="minorHAnsi"/>
          <w:i/>
          <w:sz w:val="18"/>
        </w:rPr>
        <w:t xml:space="preserve"> – nosný požiarny strop </w:t>
      </w:r>
    </w:p>
    <w:p w14:paraId="7A782924" w14:textId="77777777" w:rsidR="004B47A9" w:rsidRPr="005967A9" w:rsidRDefault="004B47A9" w:rsidP="004B47A9">
      <w:pPr>
        <w:spacing w:after="0" w:line="276" w:lineRule="auto"/>
        <w:rPr>
          <w:rFonts w:ascii="Arial Narrow" w:hAnsi="Arial Narrow" w:cstheme="minorHAnsi"/>
          <w:i/>
          <w:sz w:val="18"/>
        </w:rPr>
      </w:pPr>
      <w:r w:rsidRPr="005967A9">
        <w:rPr>
          <w:rFonts w:ascii="Arial Narrow" w:hAnsi="Arial Narrow" w:cstheme="minorHAnsi"/>
          <w:b/>
          <w:i/>
          <w:sz w:val="18"/>
        </w:rPr>
        <w:t>EI-</w:t>
      </w:r>
      <w:r w:rsidRPr="005967A9">
        <w:rPr>
          <w:rFonts w:ascii="Arial Narrow" w:hAnsi="Arial Narrow" w:cstheme="minorHAnsi"/>
          <w:i/>
          <w:sz w:val="18"/>
        </w:rPr>
        <w:t xml:space="preserve"> nenosný požiarny strop</w:t>
      </w:r>
    </w:p>
    <w:p w14:paraId="6ECF35BF" w14:textId="77777777" w:rsidR="004B47A9" w:rsidRPr="005967A9" w:rsidRDefault="004B47A9" w:rsidP="004B47A9">
      <w:pPr>
        <w:spacing w:after="0" w:line="276" w:lineRule="auto"/>
        <w:rPr>
          <w:rFonts w:ascii="Arial Narrow" w:hAnsi="Arial Narrow" w:cstheme="minorHAnsi"/>
          <w:b/>
          <w:i/>
          <w:sz w:val="18"/>
        </w:rPr>
      </w:pPr>
      <w:r w:rsidRPr="005967A9">
        <w:rPr>
          <w:rFonts w:ascii="Arial Narrow" w:hAnsi="Arial Narrow" w:cstheme="minorHAnsi"/>
          <w:b/>
          <w:i/>
          <w:sz w:val="18"/>
        </w:rPr>
        <w:t xml:space="preserve">nosné konštrukcie vo vnútri a mimo požiarneho úseku: </w:t>
      </w:r>
    </w:p>
    <w:p w14:paraId="1E4DE157" w14:textId="77777777" w:rsidR="004B47A9" w:rsidRPr="005967A9" w:rsidRDefault="004B47A9" w:rsidP="004B47A9">
      <w:pPr>
        <w:spacing w:after="0" w:line="276" w:lineRule="auto"/>
        <w:rPr>
          <w:rFonts w:ascii="Arial Narrow" w:hAnsi="Arial Narrow" w:cstheme="minorHAnsi"/>
          <w:i/>
          <w:sz w:val="18"/>
        </w:rPr>
      </w:pPr>
      <w:r w:rsidRPr="005967A9">
        <w:rPr>
          <w:rFonts w:ascii="Arial Narrow" w:hAnsi="Arial Narrow" w:cstheme="minorHAnsi"/>
          <w:b/>
          <w:i/>
          <w:sz w:val="18"/>
        </w:rPr>
        <w:t>R</w:t>
      </w:r>
      <w:r w:rsidRPr="005967A9">
        <w:rPr>
          <w:rFonts w:ascii="Arial Narrow" w:hAnsi="Arial Narrow" w:cstheme="minorHAnsi"/>
          <w:i/>
          <w:sz w:val="18"/>
        </w:rPr>
        <w:t xml:space="preserve">- zabezpečujúce stabilitu stavby alebo jej časti (prievlaky, nosníky) </w:t>
      </w:r>
    </w:p>
    <w:p w14:paraId="2CCA914F" w14:textId="77777777" w:rsidR="004B47A9" w:rsidRPr="005967A9" w:rsidRDefault="004B47A9" w:rsidP="004B47A9">
      <w:pPr>
        <w:spacing w:after="0" w:line="276" w:lineRule="auto"/>
        <w:rPr>
          <w:rFonts w:ascii="Arial Narrow" w:hAnsi="Arial Narrow" w:cstheme="minorHAnsi"/>
          <w:i/>
          <w:sz w:val="18"/>
        </w:rPr>
      </w:pPr>
      <w:r w:rsidRPr="005967A9">
        <w:rPr>
          <w:rFonts w:ascii="Arial Narrow" w:hAnsi="Arial Narrow" w:cstheme="minorHAnsi"/>
          <w:b/>
          <w:i/>
          <w:sz w:val="18"/>
        </w:rPr>
        <w:t>RE</w:t>
      </w:r>
      <w:r w:rsidRPr="005967A9">
        <w:rPr>
          <w:rFonts w:ascii="Arial Narrow" w:hAnsi="Arial Narrow" w:cstheme="minorHAnsi"/>
          <w:i/>
          <w:sz w:val="18"/>
        </w:rPr>
        <w:t>- zabezpečujúce stabilitu stavby alebo jej časti (steny)</w:t>
      </w:r>
    </w:p>
    <w:p w14:paraId="72356135" w14:textId="77777777" w:rsidR="004B47A9" w:rsidRPr="005967A9" w:rsidRDefault="004B47A9" w:rsidP="004B47A9">
      <w:pPr>
        <w:spacing w:after="0" w:line="276" w:lineRule="auto"/>
        <w:jc w:val="both"/>
        <w:rPr>
          <w:rFonts w:ascii="Arial Narrow" w:hAnsi="Arial Narrow" w:cs="Times New Roman"/>
          <w:b/>
          <w:i/>
          <w:sz w:val="18"/>
          <w:szCs w:val="20"/>
        </w:rPr>
      </w:pPr>
      <w:r w:rsidRPr="005967A9">
        <w:rPr>
          <w:rFonts w:ascii="Arial Narrow" w:hAnsi="Arial Narrow" w:cs="Times New Roman"/>
          <w:b/>
          <w:i/>
          <w:sz w:val="18"/>
          <w:szCs w:val="20"/>
        </w:rPr>
        <w:t>požiarne dvere a uzávery:</w:t>
      </w:r>
    </w:p>
    <w:p w14:paraId="04DF2279" w14:textId="77777777" w:rsidR="004B47A9" w:rsidRPr="005967A9" w:rsidRDefault="004B47A9" w:rsidP="004B47A9">
      <w:pPr>
        <w:spacing w:after="60" w:line="276" w:lineRule="auto"/>
        <w:jc w:val="both"/>
        <w:rPr>
          <w:rFonts w:ascii="Arial Narrow" w:hAnsi="Arial Narrow" w:cs="Times New Roman"/>
          <w:i/>
          <w:sz w:val="18"/>
          <w:szCs w:val="20"/>
        </w:rPr>
      </w:pPr>
      <w:r w:rsidRPr="005967A9">
        <w:rPr>
          <w:rFonts w:ascii="Arial Narrow" w:hAnsi="Arial Narrow" w:cs="Times New Roman"/>
          <w:b/>
          <w:i/>
          <w:sz w:val="18"/>
          <w:szCs w:val="20"/>
        </w:rPr>
        <w:t>EI, EW, C</w:t>
      </w:r>
      <w:r>
        <w:rPr>
          <w:rFonts w:ascii="Arial Narrow" w:hAnsi="Arial Narrow" w:cs="Times New Roman"/>
          <w:b/>
          <w:i/>
          <w:sz w:val="18"/>
          <w:szCs w:val="20"/>
        </w:rPr>
        <w:t>, S</w:t>
      </w:r>
      <w:r w:rsidRPr="005967A9">
        <w:rPr>
          <w:rFonts w:ascii="Arial Narrow" w:hAnsi="Arial Narrow" w:cs="Times New Roman"/>
          <w:b/>
          <w:i/>
          <w:sz w:val="18"/>
          <w:szCs w:val="20"/>
        </w:rPr>
        <w:t xml:space="preserve"> –</w:t>
      </w:r>
      <w:r w:rsidRPr="005967A9">
        <w:rPr>
          <w:rFonts w:ascii="Arial Narrow" w:hAnsi="Arial Narrow" w:cs="Times New Roman"/>
          <w:i/>
          <w:sz w:val="18"/>
          <w:szCs w:val="20"/>
        </w:rPr>
        <w:t xml:space="preserve"> požiarne dvere</w:t>
      </w:r>
    </w:p>
    <w:p w14:paraId="7F3A24F0" w14:textId="64136C37" w:rsidR="004B47A9" w:rsidRDefault="004B47A9" w:rsidP="004B47A9">
      <w:pPr>
        <w:spacing w:after="120" w:line="276" w:lineRule="auto"/>
        <w:jc w:val="both"/>
        <w:rPr>
          <w:rFonts w:ascii="Arial Narrow" w:hAnsi="Arial Narrow" w:cs="Times New Roman"/>
          <w:i/>
          <w:sz w:val="18"/>
          <w:szCs w:val="20"/>
        </w:rPr>
      </w:pPr>
      <w:r w:rsidRPr="005967A9">
        <w:rPr>
          <w:rFonts w:ascii="Arial Narrow" w:hAnsi="Arial Narrow" w:cs="Times New Roman"/>
          <w:b/>
          <w:i/>
          <w:sz w:val="18"/>
          <w:szCs w:val="20"/>
        </w:rPr>
        <w:t>M –</w:t>
      </w:r>
      <w:r w:rsidRPr="005967A9">
        <w:rPr>
          <w:rFonts w:ascii="Arial Narrow" w:hAnsi="Arial Narrow" w:cs="Times New Roman"/>
          <w:i/>
          <w:sz w:val="18"/>
          <w:szCs w:val="20"/>
        </w:rPr>
        <w:t xml:space="preserve"> zvláštne mechanické vplyvy</w:t>
      </w:r>
    </w:p>
    <w:p w14:paraId="74A81919" w14:textId="77777777" w:rsidR="004B47A9" w:rsidRPr="005967A9" w:rsidRDefault="004B47A9" w:rsidP="004B47A9">
      <w:pPr>
        <w:spacing w:after="0" w:line="276" w:lineRule="auto"/>
        <w:rPr>
          <w:rFonts w:ascii="Arial Narrow" w:hAnsi="Arial Narrow" w:cstheme="minorHAnsi"/>
          <w:i/>
          <w:sz w:val="18"/>
          <w:u w:val="single"/>
        </w:rPr>
      </w:pPr>
      <w:r w:rsidRPr="005967A9">
        <w:rPr>
          <w:rFonts w:ascii="Arial Narrow" w:hAnsi="Arial Narrow" w:cstheme="minorHAnsi"/>
          <w:i/>
          <w:sz w:val="18"/>
          <w:u w:val="single"/>
        </w:rPr>
        <w:t>Vysvetlivky:</w:t>
      </w:r>
    </w:p>
    <w:p w14:paraId="6FD7D57B" w14:textId="77777777" w:rsidR="004B47A9" w:rsidRPr="005967A9" w:rsidRDefault="004B47A9" w:rsidP="004B47A9">
      <w:pPr>
        <w:spacing w:after="0" w:line="276" w:lineRule="auto"/>
        <w:rPr>
          <w:rFonts w:ascii="Arial Narrow" w:hAnsi="Arial Narrow" w:cstheme="minorHAnsi"/>
          <w:i/>
          <w:sz w:val="18"/>
        </w:rPr>
      </w:pPr>
      <w:r w:rsidRPr="005967A9">
        <w:rPr>
          <w:rFonts w:ascii="Arial Narrow" w:hAnsi="Arial Narrow" w:cstheme="minorHAnsi"/>
          <w:i/>
          <w:sz w:val="18"/>
        </w:rPr>
        <w:t>nosnosť a stabilita – R</w:t>
      </w:r>
    </w:p>
    <w:p w14:paraId="4625C432" w14:textId="77777777" w:rsidR="004B47A9" w:rsidRPr="005967A9" w:rsidRDefault="004B47A9" w:rsidP="004B47A9">
      <w:pPr>
        <w:spacing w:after="0" w:line="276" w:lineRule="auto"/>
        <w:rPr>
          <w:rFonts w:ascii="Arial Narrow" w:hAnsi="Arial Narrow" w:cstheme="minorHAnsi"/>
          <w:i/>
          <w:sz w:val="18"/>
        </w:rPr>
      </w:pPr>
      <w:r w:rsidRPr="005967A9">
        <w:rPr>
          <w:rFonts w:ascii="Arial Narrow" w:hAnsi="Arial Narrow" w:cstheme="minorHAnsi"/>
          <w:i/>
          <w:sz w:val="18"/>
        </w:rPr>
        <w:t>celistvosť – E</w:t>
      </w:r>
    </w:p>
    <w:p w14:paraId="31E49D63" w14:textId="77777777" w:rsidR="004B47A9" w:rsidRPr="005967A9" w:rsidRDefault="004B47A9" w:rsidP="004B47A9">
      <w:pPr>
        <w:spacing w:after="0" w:line="276" w:lineRule="auto"/>
        <w:rPr>
          <w:rFonts w:ascii="Arial Narrow" w:hAnsi="Arial Narrow" w:cstheme="minorHAnsi"/>
          <w:i/>
          <w:sz w:val="18"/>
        </w:rPr>
      </w:pPr>
      <w:r w:rsidRPr="005967A9">
        <w:rPr>
          <w:rFonts w:ascii="Arial Narrow" w:hAnsi="Arial Narrow" w:cstheme="minorHAnsi"/>
          <w:i/>
          <w:sz w:val="18"/>
        </w:rPr>
        <w:t>tepelná izolácia – I</w:t>
      </w:r>
    </w:p>
    <w:p w14:paraId="2A76B608" w14:textId="77777777" w:rsidR="004B47A9" w:rsidRPr="005967A9" w:rsidRDefault="004B47A9" w:rsidP="004B47A9">
      <w:pPr>
        <w:spacing w:after="0" w:line="276" w:lineRule="auto"/>
        <w:rPr>
          <w:rFonts w:ascii="Arial Narrow" w:hAnsi="Arial Narrow" w:cstheme="minorHAnsi"/>
          <w:i/>
          <w:sz w:val="18"/>
        </w:rPr>
      </w:pPr>
      <w:r w:rsidRPr="005967A9">
        <w:rPr>
          <w:rFonts w:ascii="Arial Narrow" w:hAnsi="Arial Narrow" w:cstheme="minorHAnsi"/>
          <w:i/>
          <w:sz w:val="18"/>
        </w:rPr>
        <w:t>izolácia riadená radiáciou – W</w:t>
      </w:r>
    </w:p>
    <w:p w14:paraId="27322D4B" w14:textId="77777777" w:rsidR="004B47A9" w:rsidRPr="005967A9" w:rsidRDefault="004B47A9" w:rsidP="004B47A9">
      <w:pPr>
        <w:spacing w:after="0" w:line="276" w:lineRule="auto"/>
        <w:rPr>
          <w:rFonts w:ascii="Arial Narrow" w:hAnsi="Arial Narrow" w:cstheme="minorHAnsi"/>
          <w:i/>
          <w:sz w:val="18"/>
        </w:rPr>
      </w:pPr>
      <w:r w:rsidRPr="005967A9">
        <w:rPr>
          <w:rFonts w:ascii="Arial Narrow" w:hAnsi="Arial Narrow" w:cstheme="minorHAnsi"/>
          <w:i/>
          <w:sz w:val="18"/>
        </w:rPr>
        <w:t>predpokladané zvláštne mechanické vplyvy – M</w:t>
      </w:r>
    </w:p>
    <w:p w14:paraId="4B006EA9" w14:textId="77777777" w:rsidR="004B47A9" w:rsidRPr="005967A9" w:rsidRDefault="004B47A9" w:rsidP="004B47A9">
      <w:pPr>
        <w:spacing w:after="0" w:line="276" w:lineRule="auto"/>
        <w:rPr>
          <w:rFonts w:ascii="Arial Narrow" w:hAnsi="Arial Narrow" w:cstheme="minorHAnsi"/>
          <w:i/>
          <w:sz w:val="18"/>
        </w:rPr>
      </w:pPr>
      <w:r w:rsidRPr="005967A9">
        <w:rPr>
          <w:rFonts w:ascii="Arial Narrow" w:hAnsi="Arial Narrow" w:cstheme="minorHAnsi"/>
          <w:i/>
          <w:sz w:val="18"/>
        </w:rPr>
        <w:t>uzáver vybavený automatickým zatváracím zariadením – C</w:t>
      </w:r>
    </w:p>
    <w:p w14:paraId="6AA2301E" w14:textId="77777777" w:rsidR="004B47A9" w:rsidRPr="005967A9" w:rsidRDefault="004B47A9" w:rsidP="004B47A9">
      <w:pPr>
        <w:spacing w:after="0" w:line="276" w:lineRule="auto"/>
        <w:rPr>
          <w:rFonts w:ascii="Arial Narrow" w:hAnsi="Arial Narrow" w:cstheme="minorHAnsi"/>
          <w:i/>
          <w:sz w:val="18"/>
        </w:rPr>
      </w:pPr>
      <w:r w:rsidRPr="005967A9">
        <w:rPr>
          <w:rFonts w:ascii="Arial Narrow" w:hAnsi="Arial Narrow" w:cstheme="minorHAnsi"/>
          <w:i/>
          <w:sz w:val="18"/>
        </w:rPr>
        <w:t>konštrukcie s osobitným obmedzením prieniku dymu – S.</w:t>
      </w:r>
    </w:p>
    <w:p w14:paraId="6B1CF039" w14:textId="77777777" w:rsidR="004B47A9" w:rsidRPr="005967A9" w:rsidRDefault="004B47A9" w:rsidP="004B47A9">
      <w:pPr>
        <w:spacing w:after="0" w:line="276" w:lineRule="auto"/>
        <w:rPr>
          <w:rFonts w:ascii="Arial Narrow" w:hAnsi="Arial Narrow" w:cstheme="minorHAnsi"/>
          <w:i/>
          <w:sz w:val="18"/>
        </w:rPr>
      </w:pPr>
      <w:r w:rsidRPr="005967A9">
        <w:rPr>
          <w:rFonts w:ascii="Arial Narrow" w:hAnsi="Arial Narrow" w:cstheme="minorHAnsi"/>
          <w:i/>
          <w:sz w:val="18"/>
        </w:rPr>
        <w:t>požiarne uzávery sa členia na:</w:t>
      </w:r>
      <w:r>
        <w:rPr>
          <w:rFonts w:ascii="Arial Narrow" w:hAnsi="Arial Narrow" w:cstheme="minorHAnsi"/>
          <w:i/>
          <w:sz w:val="18"/>
        </w:rPr>
        <w:tab/>
      </w:r>
      <w:r w:rsidRPr="005967A9">
        <w:rPr>
          <w:rFonts w:ascii="Arial Narrow" w:hAnsi="Arial Narrow" w:cstheme="minorHAnsi"/>
          <w:i/>
          <w:sz w:val="18"/>
        </w:rPr>
        <w:tab/>
        <w:t>- brániace šíreniu tepla - typ EI (predtým PB)</w:t>
      </w:r>
    </w:p>
    <w:p w14:paraId="5038A82D" w14:textId="77777777" w:rsidR="004B47A9" w:rsidRPr="005967A9" w:rsidRDefault="004B47A9" w:rsidP="004B47A9">
      <w:pPr>
        <w:spacing w:after="0" w:line="276" w:lineRule="auto"/>
        <w:ind w:left="2124" w:firstLine="708"/>
        <w:rPr>
          <w:rFonts w:ascii="Arial Narrow" w:hAnsi="Arial Narrow" w:cstheme="minorHAnsi"/>
          <w:i/>
          <w:sz w:val="18"/>
        </w:rPr>
      </w:pPr>
      <w:r w:rsidRPr="005967A9">
        <w:rPr>
          <w:rFonts w:ascii="Arial Narrow" w:hAnsi="Arial Narrow" w:cstheme="minorHAnsi"/>
          <w:i/>
          <w:sz w:val="18"/>
        </w:rPr>
        <w:t xml:space="preserve">- obmedzujúce šírenie tepla - typ EW (predtým PO) </w:t>
      </w:r>
    </w:p>
    <w:p w14:paraId="2898AEB9" w14:textId="77777777" w:rsidR="004B47A9" w:rsidRPr="005967A9" w:rsidRDefault="004B47A9" w:rsidP="004B47A9">
      <w:pPr>
        <w:spacing w:after="60" w:line="276" w:lineRule="auto"/>
        <w:ind w:left="2124" w:firstLine="708"/>
        <w:rPr>
          <w:rFonts w:ascii="Arial Narrow" w:hAnsi="Arial Narrow" w:cstheme="minorHAnsi"/>
          <w:i/>
          <w:sz w:val="18"/>
        </w:rPr>
      </w:pPr>
      <w:r w:rsidRPr="005967A9">
        <w:rPr>
          <w:rFonts w:ascii="Arial Narrow" w:hAnsi="Arial Narrow" w:cstheme="minorHAnsi"/>
          <w:i/>
          <w:sz w:val="18"/>
        </w:rPr>
        <w:t>- tesné proti prieniku dymu - typ S (predtým K)</w:t>
      </w:r>
    </w:p>
    <w:p w14:paraId="0DB77903" w14:textId="55C2238E" w:rsidR="004B47A9" w:rsidRDefault="004B47A9" w:rsidP="000A7DBB">
      <w:pPr>
        <w:spacing w:after="120" w:line="276" w:lineRule="auto"/>
        <w:ind w:firstLine="708"/>
        <w:jc w:val="both"/>
        <w:rPr>
          <w:rFonts w:ascii="Arial Narrow" w:hAnsi="Arial Narrow" w:cstheme="minorHAnsi"/>
          <w:i/>
          <w:sz w:val="18"/>
        </w:rPr>
      </w:pPr>
      <w:r w:rsidRPr="005967A9">
        <w:rPr>
          <w:rFonts w:ascii="Arial Narrow" w:hAnsi="Arial Narrow" w:cstheme="minorHAnsi"/>
          <w:b/>
          <w:i/>
          <w:sz w:val="18"/>
        </w:rPr>
        <w:t>Konštrukčný prvok druhu D1</w:t>
      </w:r>
      <w:r w:rsidRPr="005967A9">
        <w:rPr>
          <w:rFonts w:ascii="Arial Narrow" w:hAnsi="Arial Narrow" w:cstheme="minorHAnsi"/>
          <w:i/>
          <w:sz w:val="18"/>
        </w:rPr>
        <w:t xml:space="preserve"> je konštrukcia, ktorá počas požadovanej požiarnej odolnosti nezvyšujú intenzitu požiaru, pretože stavebné materiály alebo komponenty, z ktorých sú zhotovené, majú triedu reakcie na oheň A1 alebo A2, alebo stavebné materiály alebo komponenty s triedou reakcie na oheň inou ako A1 alebo A2, ktoré nezabezpečujú nosnosť a stabilitu konštrukčného prvku, sú uzavreté stavebnými materiálmi alebo komponentmi s triedou reakcie na oheň A1 alebo A2 tak, že v požadovanom čase požiarnej odolnosti sa nezapália a neuvoľňuje sa z nich teplo. </w:t>
      </w:r>
      <w:r w:rsidRPr="005967A9">
        <w:rPr>
          <w:rFonts w:ascii="Arial Narrow" w:hAnsi="Arial Narrow" w:cstheme="minorHAnsi"/>
          <w:b/>
          <w:i/>
          <w:sz w:val="18"/>
        </w:rPr>
        <w:t>Konštrukčný prvok druhu D2</w:t>
      </w:r>
      <w:r w:rsidRPr="005967A9">
        <w:rPr>
          <w:rFonts w:ascii="Arial Narrow" w:hAnsi="Arial Narrow" w:cstheme="minorHAnsi"/>
          <w:i/>
          <w:sz w:val="18"/>
        </w:rPr>
        <w:t xml:space="preserve"> je konštrukcia, ktorá počas požadovanej požiarnej odolnosti nezvyšujú intenzitu požiaru, pretože stavebné materiály alebo komponenty s triedou reakcie na oheň inou ako A1 alebo A2 sú uzavreté stavebnými materiálmi alebo komponentmi s triedou reakcie na oheň A1 alebo A2 tak, že v požadovanom čase požiarnej odolnosti sa nezapália a neuvoľňuje sa z nich teplo. Horľavé materiály a komponenty uzavreté vo vnútri konštrukčných prvkov druhu D1 a D2 nesmú počas požadovanej doby požiarnej odolnosti dosiahnuť teplotu vzplanutia; ak táto nie je jednoznačne určená, teplota vzplanutia je 180 °C. Čas potrebný na dosiahnutie teploty vzplanutia je možné preukázať experimentálne alebo výpočtom. </w:t>
      </w:r>
      <w:r w:rsidRPr="005967A9">
        <w:rPr>
          <w:rFonts w:ascii="Arial Narrow" w:hAnsi="Arial Narrow" w:cstheme="minorHAnsi"/>
          <w:b/>
          <w:i/>
          <w:sz w:val="18"/>
        </w:rPr>
        <w:t>Konštrukčný prvok druhu D3</w:t>
      </w:r>
      <w:r w:rsidRPr="005967A9">
        <w:rPr>
          <w:rFonts w:ascii="Arial Narrow" w:hAnsi="Arial Narrow" w:cstheme="minorHAnsi"/>
          <w:i/>
          <w:sz w:val="18"/>
        </w:rPr>
        <w:t xml:space="preserve"> je konštrukcia, ktorá počas požadovanej požiarnej odolnosti môžu zapáliť a zvyšovať intenzitu požiaru a nemožno ich posudzovať ako konštrukčné prvky druhu D1 alebo druhu D2.</w:t>
      </w:r>
    </w:p>
    <w:p w14:paraId="517093F2" w14:textId="77777777" w:rsidR="00F06A14" w:rsidRPr="001B5F1C" w:rsidRDefault="00F06A14" w:rsidP="00F06A14">
      <w:pPr>
        <w:pStyle w:val="Zkladntext"/>
        <w:spacing w:after="0" w:line="276" w:lineRule="auto"/>
        <w:jc w:val="both"/>
        <w:rPr>
          <w:rFonts w:ascii="Arial Narrow" w:hAnsi="Arial Narrow" w:cstheme="minorHAnsi"/>
          <w:b/>
          <w:bCs/>
          <w:i/>
          <w:sz w:val="20"/>
          <w:szCs w:val="22"/>
        </w:rPr>
      </w:pPr>
      <w:r w:rsidRPr="001B5F1C">
        <w:rPr>
          <w:rFonts w:ascii="Arial Narrow" w:hAnsi="Arial Narrow" w:cstheme="minorHAnsi"/>
          <w:b/>
          <w:bCs/>
          <w:i/>
          <w:sz w:val="20"/>
          <w:szCs w:val="22"/>
        </w:rPr>
        <w:t xml:space="preserve">Požiarna odolnosť požiarne deliacich konštrukcií (PDK) </w:t>
      </w:r>
    </w:p>
    <w:p w14:paraId="6849CE67" w14:textId="77777777" w:rsidR="00DD402C" w:rsidRDefault="00F06A14" w:rsidP="00F06A14">
      <w:pPr>
        <w:spacing w:after="120" w:line="276" w:lineRule="auto"/>
        <w:ind w:firstLine="709"/>
        <w:jc w:val="both"/>
        <w:rPr>
          <w:rFonts w:ascii="Arial Narrow" w:hAnsi="Arial Narrow"/>
          <w:sz w:val="20"/>
          <w:szCs w:val="24"/>
        </w:rPr>
      </w:pPr>
      <w:r w:rsidRPr="008B70D0">
        <w:rPr>
          <w:rFonts w:ascii="Arial Narrow" w:hAnsi="Arial Narrow"/>
          <w:sz w:val="20"/>
          <w:szCs w:val="24"/>
        </w:rPr>
        <w:t>PDK sa nesmie znížiť oslabenými miestami, požiarne neuzavretými otvormi a prestupmi technických alebo technologických zariadení pod požadovanú požiarnu odolnosť. Utesnený prestup musí spĺňať požiadavky na požiarnu odolnosť požiarnej deliacej konštrukcie, ktorou prestupuje, najviac však EI 90 (§ 40 ods. 1, ods. 3, vyhl. 94/2004). V</w:t>
      </w:r>
      <w:r w:rsidR="00940FC2">
        <w:rPr>
          <w:rFonts w:ascii="Arial Narrow" w:hAnsi="Arial Narrow"/>
          <w:sz w:val="20"/>
          <w:szCs w:val="24"/>
        </w:rPr>
        <w:t> prípade umiestnenia dopravníkového pásu do obvodovej sten</w:t>
      </w:r>
      <w:r w:rsidR="00DD402C">
        <w:rPr>
          <w:rFonts w:ascii="Arial Narrow" w:hAnsi="Arial Narrow"/>
          <w:sz w:val="20"/>
          <w:szCs w:val="24"/>
        </w:rPr>
        <w:t>y</w:t>
      </w:r>
      <w:r w:rsidR="00940FC2">
        <w:rPr>
          <w:rFonts w:ascii="Arial Narrow" w:hAnsi="Arial Narrow"/>
          <w:sz w:val="20"/>
          <w:szCs w:val="24"/>
        </w:rPr>
        <w:t xml:space="preserve"> haly bude </w:t>
      </w:r>
      <w:r w:rsidR="00DD402C">
        <w:rPr>
          <w:rFonts w:ascii="Arial Narrow" w:hAnsi="Arial Narrow"/>
          <w:sz w:val="20"/>
          <w:szCs w:val="24"/>
        </w:rPr>
        <w:t xml:space="preserve">nainštalovaný dopravníkový požiarny uzáver. Miesto </w:t>
      </w:r>
      <w:r w:rsidR="00DD402C" w:rsidRPr="00DD402C">
        <w:rPr>
          <w:rFonts w:ascii="Arial Narrow" w:hAnsi="Arial Narrow"/>
          <w:sz w:val="20"/>
          <w:szCs w:val="24"/>
        </w:rPr>
        <w:t>dopravníkového uzáveru musí byť označené nápisom DOPRAVNÍKOVÝ UZÁVER.</w:t>
      </w:r>
      <w:r w:rsidR="00DD402C">
        <w:rPr>
          <w:rFonts w:ascii="Arial Narrow" w:hAnsi="Arial Narrow"/>
          <w:sz w:val="20"/>
          <w:szCs w:val="24"/>
        </w:rPr>
        <w:t xml:space="preserve"> </w:t>
      </w:r>
    </w:p>
    <w:p w14:paraId="66E884D3" w14:textId="59AD4C02" w:rsidR="00F06A14" w:rsidRPr="008B70D0" w:rsidRDefault="00F06A14" w:rsidP="00F06A14">
      <w:pPr>
        <w:spacing w:after="120" w:line="276" w:lineRule="auto"/>
        <w:ind w:firstLine="709"/>
        <w:jc w:val="both"/>
        <w:rPr>
          <w:rFonts w:ascii="Arial Narrow" w:hAnsi="Arial Narrow"/>
          <w:sz w:val="20"/>
          <w:szCs w:val="24"/>
        </w:rPr>
      </w:pPr>
      <w:r w:rsidRPr="008B70D0">
        <w:rPr>
          <w:rFonts w:ascii="Arial Narrow" w:hAnsi="Arial Narrow"/>
          <w:sz w:val="20"/>
          <w:szCs w:val="24"/>
        </w:rPr>
        <w:t>Tesnenie prestupov cez požiarne deliace konštrukcie s plochou otvoru viac ako 0,04 m</w:t>
      </w:r>
      <w:r w:rsidRPr="00F06A14">
        <w:rPr>
          <w:rFonts w:ascii="Arial Narrow" w:hAnsi="Arial Narrow"/>
          <w:sz w:val="20"/>
          <w:szCs w:val="24"/>
          <w:vertAlign w:val="superscript"/>
        </w:rPr>
        <w:t>2</w:t>
      </w:r>
      <w:r w:rsidRPr="008B70D0">
        <w:rPr>
          <w:rFonts w:ascii="Arial Narrow" w:hAnsi="Arial Narrow"/>
          <w:sz w:val="20"/>
          <w:szCs w:val="24"/>
        </w:rPr>
        <w:t xml:space="preserve"> sa musia označiť štítkom umiestneným priamo na utesnenom stavebnom prvku alebo v jeho tesnej blízkosti. Štítok označenia tesnenia prestupu sa umiestňuje aspoň na jednej strane požiarnej deliacej konštrukcie tak, aby bol vždy viditeľný, čitateľný, prístupný a ťažko odstrániteľný.</w:t>
      </w:r>
    </w:p>
    <w:p w14:paraId="013C91A9" w14:textId="77777777" w:rsidR="00F06A14" w:rsidRPr="008B70D0" w:rsidRDefault="00F06A14" w:rsidP="00F06A14">
      <w:pPr>
        <w:spacing w:after="120" w:line="276" w:lineRule="auto"/>
        <w:ind w:firstLine="709"/>
        <w:jc w:val="both"/>
        <w:rPr>
          <w:rFonts w:ascii="Arial Narrow" w:hAnsi="Arial Narrow"/>
          <w:sz w:val="20"/>
          <w:szCs w:val="24"/>
        </w:rPr>
      </w:pPr>
      <w:r w:rsidRPr="008B70D0">
        <w:rPr>
          <w:rFonts w:ascii="Arial Narrow" w:hAnsi="Arial Narrow"/>
          <w:sz w:val="20"/>
          <w:szCs w:val="24"/>
        </w:rPr>
        <w:t>Štítok označenia tesnenia prestupu obsahuje najmä tieto údaje:</w:t>
      </w:r>
    </w:p>
    <w:p w14:paraId="0BACAF4E" w14:textId="77777777" w:rsidR="00F06A14" w:rsidRPr="008B70D0" w:rsidRDefault="00F06A14" w:rsidP="00F06A14">
      <w:pPr>
        <w:numPr>
          <w:ilvl w:val="0"/>
          <w:numId w:val="42"/>
        </w:numPr>
        <w:spacing w:after="0" w:line="276" w:lineRule="auto"/>
        <w:jc w:val="both"/>
        <w:rPr>
          <w:rFonts w:ascii="Arial Narrow" w:hAnsi="Arial Narrow"/>
          <w:sz w:val="20"/>
          <w:szCs w:val="24"/>
        </w:rPr>
      </w:pPr>
      <w:r w:rsidRPr="008B70D0">
        <w:rPr>
          <w:rFonts w:ascii="Arial Narrow" w:hAnsi="Arial Narrow"/>
          <w:sz w:val="20"/>
          <w:szCs w:val="24"/>
        </w:rPr>
        <w:t>nápis PRESTUP;</w:t>
      </w:r>
    </w:p>
    <w:p w14:paraId="7ACDEB92" w14:textId="77777777" w:rsidR="00F06A14" w:rsidRPr="008B70D0" w:rsidRDefault="00F06A14" w:rsidP="00F06A14">
      <w:pPr>
        <w:numPr>
          <w:ilvl w:val="0"/>
          <w:numId w:val="42"/>
        </w:numPr>
        <w:spacing w:after="0" w:line="276" w:lineRule="auto"/>
        <w:jc w:val="both"/>
        <w:rPr>
          <w:rFonts w:ascii="Arial Narrow" w:hAnsi="Arial Narrow"/>
          <w:sz w:val="20"/>
          <w:szCs w:val="24"/>
        </w:rPr>
      </w:pPr>
      <w:r w:rsidRPr="008B70D0">
        <w:rPr>
          <w:rFonts w:ascii="Arial Narrow" w:hAnsi="Arial Narrow"/>
          <w:sz w:val="20"/>
          <w:szCs w:val="24"/>
        </w:rPr>
        <w:t>symboly kritérií a číselnú hodnotu požiarnej odolnosti;</w:t>
      </w:r>
    </w:p>
    <w:p w14:paraId="48D33A22" w14:textId="77777777" w:rsidR="00F06A14" w:rsidRPr="008B70D0" w:rsidRDefault="00F06A14" w:rsidP="00F06A14">
      <w:pPr>
        <w:numPr>
          <w:ilvl w:val="0"/>
          <w:numId w:val="42"/>
        </w:numPr>
        <w:spacing w:after="0" w:line="276" w:lineRule="auto"/>
        <w:jc w:val="both"/>
        <w:rPr>
          <w:rFonts w:ascii="Arial Narrow" w:hAnsi="Arial Narrow"/>
          <w:sz w:val="20"/>
          <w:szCs w:val="24"/>
        </w:rPr>
      </w:pPr>
      <w:r w:rsidRPr="008B70D0">
        <w:rPr>
          <w:rFonts w:ascii="Arial Narrow" w:hAnsi="Arial Narrow"/>
          <w:sz w:val="20"/>
          <w:szCs w:val="24"/>
        </w:rPr>
        <w:t>názov systému tesnenia prestupu;</w:t>
      </w:r>
    </w:p>
    <w:p w14:paraId="6A6A16C5" w14:textId="77777777" w:rsidR="00F06A14" w:rsidRPr="008B70D0" w:rsidRDefault="00F06A14" w:rsidP="00F06A14">
      <w:pPr>
        <w:numPr>
          <w:ilvl w:val="0"/>
          <w:numId w:val="42"/>
        </w:numPr>
        <w:spacing w:after="0" w:line="276" w:lineRule="auto"/>
        <w:jc w:val="both"/>
        <w:rPr>
          <w:rFonts w:ascii="Arial Narrow" w:hAnsi="Arial Narrow"/>
          <w:sz w:val="20"/>
          <w:szCs w:val="24"/>
        </w:rPr>
      </w:pPr>
      <w:r w:rsidRPr="008B70D0">
        <w:rPr>
          <w:rFonts w:ascii="Arial Narrow" w:hAnsi="Arial Narrow"/>
          <w:sz w:val="20"/>
          <w:szCs w:val="24"/>
        </w:rPr>
        <w:t>mesiac a rok zhotovenia;</w:t>
      </w:r>
    </w:p>
    <w:p w14:paraId="282E8CA5" w14:textId="614E874A" w:rsidR="00B67D02" w:rsidRDefault="00F06A14" w:rsidP="00B67D02">
      <w:pPr>
        <w:numPr>
          <w:ilvl w:val="0"/>
          <w:numId w:val="42"/>
        </w:numPr>
        <w:spacing w:after="0" w:line="276" w:lineRule="auto"/>
        <w:jc w:val="both"/>
        <w:rPr>
          <w:rFonts w:ascii="Arial Narrow" w:hAnsi="Arial Narrow"/>
          <w:sz w:val="20"/>
          <w:szCs w:val="24"/>
        </w:rPr>
      </w:pPr>
      <w:r w:rsidRPr="008B70D0">
        <w:rPr>
          <w:rFonts w:ascii="Arial Narrow" w:hAnsi="Arial Narrow"/>
          <w:sz w:val="20"/>
          <w:szCs w:val="24"/>
        </w:rPr>
        <w:t>názov a adresu zhotoviteľa požiarnej konštrukcie.</w:t>
      </w:r>
    </w:p>
    <w:p w14:paraId="1CA9174C" w14:textId="1DEF8A4A" w:rsidR="00B67D02" w:rsidRDefault="00B67D02" w:rsidP="00B67D02">
      <w:pPr>
        <w:spacing w:after="0" w:line="276" w:lineRule="auto"/>
        <w:jc w:val="both"/>
        <w:rPr>
          <w:rFonts w:ascii="Arial Narrow" w:hAnsi="Arial Narrow"/>
          <w:sz w:val="20"/>
          <w:szCs w:val="24"/>
        </w:rPr>
      </w:pPr>
    </w:p>
    <w:p w14:paraId="16E8E3D3" w14:textId="77777777" w:rsidR="00B67D02" w:rsidRDefault="00B67D02" w:rsidP="00B67D02">
      <w:pPr>
        <w:spacing w:after="60" w:line="276" w:lineRule="auto"/>
        <w:jc w:val="both"/>
        <w:rPr>
          <w:rFonts w:ascii="Arial Narrow" w:hAnsi="Arial Narrow" w:cstheme="minorHAnsi"/>
          <w:b/>
          <w:bCs/>
          <w:i/>
          <w:sz w:val="20"/>
          <w:szCs w:val="20"/>
        </w:rPr>
      </w:pPr>
    </w:p>
    <w:p w14:paraId="226708D9" w14:textId="7F78E058" w:rsidR="00B67D02" w:rsidRPr="00F01693" w:rsidRDefault="00B67D02" w:rsidP="00B67D02">
      <w:pPr>
        <w:spacing w:after="60" w:line="276" w:lineRule="auto"/>
        <w:jc w:val="both"/>
        <w:rPr>
          <w:rFonts w:ascii="Arial Narrow" w:hAnsi="Arial Narrow" w:cstheme="minorHAnsi"/>
          <w:b/>
          <w:bCs/>
          <w:i/>
          <w:sz w:val="20"/>
          <w:szCs w:val="20"/>
        </w:rPr>
      </w:pPr>
      <w:r w:rsidRPr="00F01693">
        <w:rPr>
          <w:rFonts w:ascii="Arial Narrow" w:hAnsi="Arial Narrow" w:cstheme="minorHAnsi"/>
          <w:b/>
          <w:bCs/>
          <w:i/>
          <w:sz w:val="20"/>
          <w:szCs w:val="20"/>
        </w:rPr>
        <w:lastRenderedPageBreak/>
        <w:t xml:space="preserve">Požiarne uzávery </w:t>
      </w:r>
    </w:p>
    <w:p w14:paraId="3666D786" w14:textId="24E75F5C" w:rsidR="00B67D02" w:rsidRPr="00B9550B" w:rsidRDefault="00B67D02" w:rsidP="00B67D02">
      <w:pPr>
        <w:spacing w:after="60" w:line="276" w:lineRule="auto"/>
        <w:jc w:val="both"/>
        <w:rPr>
          <w:rFonts w:ascii="Arial Narrow" w:hAnsi="Arial Narrow" w:cstheme="minorHAnsi"/>
          <w:sz w:val="20"/>
          <w:szCs w:val="20"/>
        </w:rPr>
      </w:pPr>
      <w:r w:rsidRPr="00F01693">
        <w:rPr>
          <w:rFonts w:ascii="Arial Narrow" w:hAnsi="Arial Narrow" w:cstheme="minorHAnsi"/>
          <w:sz w:val="20"/>
          <w:szCs w:val="20"/>
        </w:rPr>
        <w:t xml:space="preserve">Požiarne uzávery </w:t>
      </w:r>
      <w:r>
        <w:rPr>
          <w:rFonts w:ascii="Arial Narrow" w:hAnsi="Arial Narrow" w:cstheme="minorHAnsi"/>
          <w:sz w:val="20"/>
          <w:szCs w:val="20"/>
        </w:rPr>
        <w:t xml:space="preserve">umiestnený v požiarne nebezpečnom priestore in=ho požiarneho úseku </w:t>
      </w:r>
      <w:r w:rsidRPr="00F01693">
        <w:rPr>
          <w:rFonts w:ascii="Arial Narrow" w:hAnsi="Arial Narrow" w:cstheme="minorHAnsi"/>
          <w:sz w:val="20"/>
          <w:szCs w:val="20"/>
        </w:rPr>
        <w:t>mus</w:t>
      </w:r>
      <w:r>
        <w:rPr>
          <w:rFonts w:ascii="Arial Narrow" w:hAnsi="Arial Narrow" w:cstheme="minorHAnsi"/>
          <w:sz w:val="20"/>
          <w:szCs w:val="20"/>
        </w:rPr>
        <w:t>í</w:t>
      </w:r>
      <w:r w:rsidRPr="00F01693">
        <w:rPr>
          <w:rFonts w:ascii="Arial Narrow" w:hAnsi="Arial Narrow" w:cstheme="minorHAnsi"/>
          <w:sz w:val="20"/>
          <w:szCs w:val="20"/>
        </w:rPr>
        <w:t xml:space="preserve"> spĺňať kritérium </w:t>
      </w:r>
      <w:r>
        <w:rPr>
          <w:rFonts w:ascii="Arial Narrow" w:hAnsi="Arial Narrow" w:cstheme="minorHAnsi"/>
          <w:sz w:val="20"/>
          <w:szCs w:val="20"/>
        </w:rPr>
        <w:t>D1/</w:t>
      </w:r>
      <w:r w:rsidRPr="00F01693">
        <w:rPr>
          <w:rFonts w:ascii="Arial Narrow" w:hAnsi="Arial Narrow" w:cstheme="minorHAnsi"/>
          <w:sz w:val="20"/>
          <w:szCs w:val="20"/>
        </w:rPr>
        <w:t>E</w:t>
      </w:r>
      <w:r>
        <w:rPr>
          <w:rFonts w:ascii="Arial Narrow" w:hAnsi="Arial Narrow" w:cstheme="minorHAnsi"/>
          <w:sz w:val="20"/>
          <w:szCs w:val="20"/>
        </w:rPr>
        <w:t>i</w:t>
      </w:r>
      <w:r w:rsidRPr="00F01693">
        <w:rPr>
          <w:rFonts w:ascii="Arial Narrow" w:hAnsi="Arial Narrow" w:cstheme="minorHAnsi"/>
          <w:sz w:val="20"/>
          <w:szCs w:val="20"/>
        </w:rPr>
        <w:t xml:space="preserve">-C podľa </w:t>
      </w:r>
      <w:r w:rsidRPr="00F01693">
        <w:rPr>
          <w:rFonts w:ascii="Arial Narrow" w:hAnsi="Arial Narrow" w:cstheme="minorHAnsi"/>
          <w:bCs/>
          <w:sz w:val="20"/>
          <w:szCs w:val="20"/>
        </w:rPr>
        <w:t>čl</w:t>
      </w:r>
      <w:r>
        <w:rPr>
          <w:rFonts w:ascii="Arial Narrow" w:hAnsi="Arial Narrow" w:cstheme="minorHAnsi"/>
          <w:bCs/>
          <w:sz w:val="20"/>
          <w:szCs w:val="20"/>
        </w:rPr>
        <w:t xml:space="preserve">. 5.7.3 a čl. </w:t>
      </w:r>
      <w:r w:rsidRPr="00F01693">
        <w:rPr>
          <w:rFonts w:ascii="Arial Narrow" w:hAnsi="Arial Narrow" w:cstheme="minorHAnsi"/>
          <w:bCs/>
          <w:sz w:val="20"/>
          <w:szCs w:val="20"/>
        </w:rPr>
        <w:t>5.7.</w:t>
      </w:r>
      <w:r>
        <w:rPr>
          <w:rFonts w:ascii="Arial Narrow" w:hAnsi="Arial Narrow" w:cstheme="minorHAnsi"/>
          <w:bCs/>
          <w:sz w:val="20"/>
          <w:szCs w:val="20"/>
        </w:rPr>
        <w:t>6</w:t>
      </w:r>
      <w:r w:rsidRPr="00F01693">
        <w:rPr>
          <w:rFonts w:ascii="Arial Narrow" w:hAnsi="Arial Narrow" w:cstheme="minorHAnsi"/>
          <w:sz w:val="20"/>
          <w:szCs w:val="20"/>
        </w:rPr>
        <w:t xml:space="preserve"> STN 92 0201-2:2017. Požiarne uzávery musia byť označené podľa § 7 vyhl. MV SR 478/2008 Z. z., značkou </w:t>
      </w:r>
      <w:r w:rsidRPr="00B9550B">
        <w:rPr>
          <w:rFonts w:ascii="Arial Narrow" w:hAnsi="Arial Narrow" w:cstheme="minorHAnsi"/>
          <w:sz w:val="20"/>
          <w:szCs w:val="20"/>
        </w:rPr>
        <w:t>zhody a sprievodnými údajmi. Značka zhody a sprievodné údaje musia byť ťažko odstrániteľné, ľahko prístupné a čitateľné voľným okom aj po inštalácii požiarneho uzáveru.</w:t>
      </w:r>
    </w:p>
    <w:p w14:paraId="0E36A9E7" w14:textId="77777777" w:rsidR="00B9550B" w:rsidRPr="00B9550B" w:rsidRDefault="00B9550B" w:rsidP="00B9550B">
      <w:pPr>
        <w:spacing w:after="60" w:line="240" w:lineRule="auto"/>
        <w:jc w:val="both"/>
        <w:rPr>
          <w:rFonts w:ascii="Arial Narrow" w:hAnsi="Arial Narrow" w:cstheme="minorHAnsi"/>
          <w:b/>
          <w:bCs/>
          <w:i/>
          <w:sz w:val="20"/>
          <w:szCs w:val="20"/>
        </w:rPr>
      </w:pPr>
      <w:r w:rsidRPr="00B9550B">
        <w:rPr>
          <w:rFonts w:ascii="Arial Narrow" w:hAnsi="Arial Narrow" w:cstheme="minorHAnsi"/>
          <w:b/>
          <w:bCs/>
          <w:i/>
          <w:sz w:val="20"/>
          <w:szCs w:val="20"/>
        </w:rPr>
        <w:t xml:space="preserve">Požiarna odolnosť oceľovej konštrukcie </w:t>
      </w:r>
    </w:p>
    <w:p w14:paraId="6220B87D" w14:textId="77777777" w:rsidR="00B9550B" w:rsidRPr="00B9550B" w:rsidRDefault="00B9550B" w:rsidP="00B9550B">
      <w:pPr>
        <w:spacing w:after="60" w:line="240" w:lineRule="auto"/>
        <w:jc w:val="both"/>
        <w:rPr>
          <w:rFonts w:ascii="Arial Narrow" w:hAnsi="Arial Narrow" w:cs="Times New Roman"/>
          <w:sz w:val="20"/>
          <w:szCs w:val="20"/>
        </w:rPr>
      </w:pPr>
      <w:r w:rsidRPr="00B9550B">
        <w:rPr>
          <w:rFonts w:ascii="Arial Narrow" w:hAnsi="Arial Narrow" w:cs="Times New Roman"/>
          <w:sz w:val="20"/>
          <w:szCs w:val="20"/>
        </w:rPr>
        <w:t>Dodávateľ oceľovej nosnej konštrukcie halového typu nadimenzuje priemer oceľových nosníkov tak aby spĺňali požiadavku na požiarnu odolnosť alebo použije nasledujúce možnosti na zabezpečenie požadovanej požiarnej odolnosti oceľovej konštrukcie :</w:t>
      </w:r>
    </w:p>
    <w:p w14:paraId="1C528EBF" w14:textId="77777777" w:rsidR="00B9550B" w:rsidRPr="00B9550B" w:rsidRDefault="00B9550B" w:rsidP="00B9550B">
      <w:pPr>
        <w:spacing w:after="60" w:line="240" w:lineRule="auto"/>
        <w:ind w:left="2124"/>
        <w:rPr>
          <w:rFonts w:ascii="Arial Narrow" w:hAnsi="Arial Narrow" w:cs="Times New Roman"/>
          <w:sz w:val="20"/>
          <w:szCs w:val="20"/>
        </w:rPr>
      </w:pPr>
      <w:r w:rsidRPr="00B9550B">
        <w:rPr>
          <w:rFonts w:ascii="Arial Narrow" w:hAnsi="Arial Narrow" w:cs="Times New Roman"/>
          <w:sz w:val="20"/>
          <w:szCs w:val="20"/>
        </w:rPr>
        <w:t>a) tradičnú ochranu obmurovaním alebo obetónovaním,</w:t>
      </w:r>
    </w:p>
    <w:p w14:paraId="263AE81D" w14:textId="77777777" w:rsidR="00B9550B" w:rsidRPr="00B9550B" w:rsidRDefault="00B9550B" w:rsidP="00B9550B">
      <w:pPr>
        <w:spacing w:after="60" w:line="240" w:lineRule="auto"/>
        <w:ind w:left="2124"/>
        <w:rPr>
          <w:rFonts w:ascii="Arial Narrow" w:hAnsi="Arial Narrow" w:cs="Times New Roman"/>
          <w:sz w:val="20"/>
          <w:szCs w:val="20"/>
        </w:rPr>
      </w:pPr>
      <w:r w:rsidRPr="00B9550B">
        <w:rPr>
          <w:rFonts w:ascii="Arial Narrow" w:hAnsi="Arial Narrow" w:cs="Times New Roman"/>
          <w:sz w:val="20"/>
          <w:szCs w:val="20"/>
        </w:rPr>
        <w:t>b) protipožiarne omietky,</w:t>
      </w:r>
    </w:p>
    <w:p w14:paraId="3CE77940" w14:textId="77777777" w:rsidR="00B9550B" w:rsidRPr="00B9550B" w:rsidRDefault="00B9550B" w:rsidP="00B9550B">
      <w:pPr>
        <w:spacing w:after="60" w:line="240" w:lineRule="auto"/>
        <w:ind w:left="2124"/>
        <w:rPr>
          <w:rFonts w:ascii="Arial Narrow" w:hAnsi="Arial Narrow" w:cs="Times New Roman"/>
          <w:sz w:val="20"/>
          <w:szCs w:val="20"/>
        </w:rPr>
      </w:pPr>
      <w:r w:rsidRPr="00B9550B">
        <w:rPr>
          <w:rFonts w:ascii="Arial Narrow" w:hAnsi="Arial Narrow" w:cs="Times New Roman"/>
          <w:sz w:val="20"/>
          <w:szCs w:val="20"/>
        </w:rPr>
        <w:t>c) protipožiarne nástreky,</w:t>
      </w:r>
    </w:p>
    <w:p w14:paraId="1723687D" w14:textId="77777777" w:rsidR="00B9550B" w:rsidRPr="00B9550B" w:rsidRDefault="00B9550B" w:rsidP="00B9550B">
      <w:pPr>
        <w:spacing w:after="60" w:line="240" w:lineRule="auto"/>
        <w:ind w:left="2124"/>
        <w:rPr>
          <w:rFonts w:ascii="Arial Narrow" w:hAnsi="Arial Narrow" w:cs="Times New Roman"/>
          <w:sz w:val="20"/>
          <w:szCs w:val="20"/>
        </w:rPr>
      </w:pPr>
      <w:r w:rsidRPr="00B9550B">
        <w:rPr>
          <w:rFonts w:ascii="Arial Narrow" w:hAnsi="Arial Narrow" w:cs="Times New Roman"/>
          <w:sz w:val="20"/>
          <w:szCs w:val="20"/>
        </w:rPr>
        <w:t>d) protipožiarne nátery,</w:t>
      </w:r>
    </w:p>
    <w:p w14:paraId="446C4DE4" w14:textId="77777777" w:rsidR="00B9550B" w:rsidRPr="00B9550B" w:rsidRDefault="00B9550B" w:rsidP="00B9550B">
      <w:pPr>
        <w:spacing w:after="60" w:line="240" w:lineRule="auto"/>
        <w:ind w:left="2124"/>
        <w:rPr>
          <w:rFonts w:ascii="Arial Narrow" w:hAnsi="Arial Narrow" w:cs="Times New Roman"/>
          <w:sz w:val="20"/>
          <w:szCs w:val="20"/>
        </w:rPr>
      </w:pPr>
      <w:r w:rsidRPr="00B9550B">
        <w:rPr>
          <w:rFonts w:ascii="Arial Narrow" w:hAnsi="Arial Narrow" w:cs="Times New Roman"/>
          <w:sz w:val="20"/>
          <w:szCs w:val="20"/>
        </w:rPr>
        <w:t>e) protipožiarne doskové obklady,</w:t>
      </w:r>
    </w:p>
    <w:p w14:paraId="5B42013F" w14:textId="7F195CD8" w:rsidR="00B9550B" w:rsidRPr="00B9550B" w:rsidRDefault="00B9550B" w:rsidP="00B9550B">
      <w:pPr>
        <w:spacing w:after="60" w:line="240" w:lineRule="auto"/>
        <w:ind w:left="2124"/>
        <w:rPr>
          <w:rFonts w:ascii="Arial Narrow" w:hAnsi="Arial Narrow" w:cs="Times New Roman"/>
          <w:sz w:val="20"/>
          <w:szCs w:val="20"/>
        </w:rPr>
      </w:pPr>
      <w:r w:rsidRPr="00B9550B">
        <w:rPr>
          <w:rFonts w:ascii="Arial Narrow" w:hAnsi="Arial Narrow" w:cs="Times New Roman"/>
          <w:sz w:val="20"/>
          <w:szCs w:val="20"/>
        </w:rPr>
        <w:t>f) lepené obklady z minerálnych látok.</w:t>
      </w:r>
    </w:p>
    <w:p w14:paraId="61D6DC8D" w14:textId="77777777" w:rsidR="00BB4046" w:rsidRPr="00CD4CD6" w:rsidRDefault="00BB4046" w:rsidP="00F60E5A">
      <w:pPr>
        <w:pStyle w:val="Odsekzoznamu"/>
        <w:numPr>
          <w:ilvl w:val="0"/>
          <w:numId w:val="24"/>
        </w:numPr>
        <w:spacing w:before="240" w:after="0" w:line="360" w:lineRule="auto"/>
        <w:jc w:val="both"/>
        <w:rPr>
          <w:rFonts w:ascii="Arial Narrow" w:hAnsi="Arial Narrow"/>
          <w:b/>
        </w:rPr>
      </w:pPr>
      <w:r w:rsidRPr="00CD4CD6">
        <w:rPr>
          <w:rFonts w:ascii="Arial Narrow" w:hAnsi="Arial Narrow"/>
          <w:b/>
        </w:rPr>
        <w:t>ZABEZPEČENIE EVAKUÁCIE OSÔB, URČENIE POŽIADAVIEK NA ÚNIKOVÉ CESTY</w:t>
      </w:r>
    </w:p>
    <w:p w14:paraId="44A696D6" w14:textId="46F5518C" w:rsidR="0021396F" w:rsidRDefault="0021396F" w:rsidP="0021396F">
      <w:pPr>
        <w:spacing w:after="120" w:line="276" w:lineRule="auto"/>
        <w:ind w:firstLine="708"/>
        <w:jc w:val="both"/>
        <w:rPr>
          <w:rFonts w:ascii="Arial Narrow" w:hAnsi="Arial Narrow" w:cstheme="minorHAnsi"/>
          <w:bCs/>
          <w:sz w:val="20"/>
        </w:rPr>
      </w:pPr>
      <w:r w:rsidRPr="00731FAF">
        <w:rPr>
          <w:rFonts w:ascii="Arial Narrow" w:hAnsi="Arial Narrow" w:cstheme="minorHAnsi"/>
          <w:bCs/>
          <w:sz w:val="20"/>
        </w:rPr>
        <w:t>Pri preverovaní únikových ciest sa postupovalo v súlade s čl. 10.3.1 STN 92 0201 – 3, pričom sa bral najne-priaznivejší variant spomedzi všetkých</w:t>
      </w:r>
      <w:r w:rsidR="00C4204F">
        <w:rPr>
          <w:rFonts w:ascii="Arial Narrow" w:hAnsi="Arial Narrow" w:cstheme="minorHAnsi"/>
          <w:bCs/>
          <w:sz w:val="20"/>
        </w:rPr>
        <w:t>.</w:t>
      </w:r>
      <w:r w:rsidRPr="00731FAF">
        <w:rPr>
          <w:rFonts w:ascii="Arial Narrow" w:hAnsi="Arial Narrow" w:cstheme="minorHAnsi"/>
          <w:bCs/>
          <w:sz w:val="20"/>
        </w:rPr>
        <w:t xml:space="preserve"> </w:t>
      </w:r>
      <w:r w:rsidR="00C4204F">
        <w:rPr>
          <w:rFonts w:ascii="Arial Narrow" w:hAnsi="Arial Narrow" w:cstheme="minorHAnsi"/>
          <w:bCs/>
          <w:sz w:val="20"/>
        </w:rPr>
        <w:t xml:space="preserve">Únikové cesty z pôvodných neriešených stavieb ostávajú nezmenené. </w:t>
      </w:r>
    </w:p>
    <w:p w14:paraId="5CC8F0A7" w14:textId="18CA7CEB" w:rsidR="00430024" w:rsidRDefault="00C4204F" w:rsidP="00C4204F">
      <w:pPr>
        <w:spacing w:after="120" w:line="276" w:lineRule="auto"/>
        <w:ind w:firstLine="708"/>
        <w:jc w:val="both"/>
        <w:rPr>
          <w:rFonts w:ascii="Arial Narrow" w:hAnsi="Arial Narrow" w:cstheme="minorHAnsi"/>
          <w:bCs/>
          <w:sz w:val="20"/>
        </w:rPr>
      </w:pPr>
      <w:r>
        <w:rPr>
          <w:rFonts w:ascii="Arial Narrow" w:hAnsi="Arial Narrow" w:cstheme="minorHAnsi"/>
          <w:bCs/>
          <w:sz w:val="20"/>
        </w:rPr>
        <w:t xml:space="preserve">Úniková cesta z posudzovanej časti stavby SO 01.2 a SO 01.1 (pôvodná SO 11) je posúdená vo výpočtovej časti. </w:t>
      </w:r>
      <w:r w:rsidR="00430024" w:rsidRPr="00170819">
        <w:rPr>
          <w:rFonts w:ascii="Arial Narrow" w:hAnsi="Arial Narrow" w:cstheme="minorHAnsi"/>
          <w:bCs/>
          <w:sz w:val="20"/>
        </w:rPr>
        <w:t xml:space="preserve">Počet osôb je určený v zmysle STN 92 0241 podľa jednotkovej plochy na osobu alebo podľa počtu osôb daných projektom. Viď tab. </w:t>
      </w:r>
      <w:r w:rsidR="00D91697" w:rsidRPr="00170819">
        <w:rPr>
          <w:rFonts w:ascii="Arial Narrow" w:hAnsi="Arial Narrow" w:cstheme="minorHAnsi"/>
          <w:bCs/>
          <w:sz w:val="20"/>
        </w:rPr>
        <w:t>2</w:t>
      </w:r>
      <w:r w:rsidR="00430024" w:rsidRPr="00170819">
        <w:rPr>
          <w:rFonts w:ascii="Arial Narrow" w:hAnsi="Arial Narrow" w:cstheme="minorHAnsi"/>
          <w:bCs/>
          <w:sz w:val="20"/>
        </w:rPr>
        <w:t xml:space="preserve">. </w:t>
      </w:r>
      <w:r w:rsidR="0021396F" w:rsidRPr="00170819">
        <w:rPr>
          <w:rFonts w:ascii="Arial Narrow" w:hAnsi="Arial Narrow" w:cstheme="minorHAnsi"/>
          <w:bCs/>
          <w:sz w:val="20"/>
        </w:rPr>
        <w:t>Z požiarneho úseku vedie</w:t>
      </w:r>
      <w:r w:rsidR="00D91697" w:rsidRPr="00170819">
        <w:rPr>
          <w:rFonts w:ascii="Arial Narrow" w:hAnsi="Arial Narrow" w:cstheme="minorHAnsi"/>
          <w:bCs/>
          <w:sz w:val="20"/>
        </w:rPr>
        <w:t xml:space="preserve"> </w:t>
      </w:r>
      <w:r w:rsidR="0021396F" w:rsidRPr="00170819">
        <w:rPr>
          <w:rFonts w:ascii="Arial Narrow" w:hAnsi="Arial Narrow" w:cstheme="minorHAnsi"/>
          <w:bCs/>
          <w:sz w:val="20"/>
        </w:rPr>
        <w:t>jedna nechránená úniková cesta v zmysle § 51 ods. 3 vyhl. 94/2004.</w:t>
      </w:r>
    </w:p>
    <w:p w14:paraId="2B270D1A" w14:textId="2393DE0E" w:rsidR="00D47326" w:rsidRPr="00170819" w:rsidRDefault="00D47326" w:rsidP="00C4204F">
      <w:pPr>
        <w:spacing w:after="120" w:line="276" w:lineRule="auto"/>
        <w:ind w:firstLine="708"/>
        <w:jc w:val="both"/>
        <w:rPr>
          <w:rFonts w:ascii="Arial Narrow" w:hAnsi="Arial Narrow" w:cstheme="minorHAnsi"/>
          <w:bCs/>
          <w:sz w:val="20"/>
        </w:rPr>
      </w:pPr>
      <w:r w:rsidRPr="00D47326">
        <w:rPr>
          <w:rFonts w:ascii="Arial Narrow" w:hAnsi="Arial Narrow" w:cstheme="minorHAnsi"/>
          <w:bCs/>
          <w:sz w:val="20"/>
        </w:rPr>
        <w:t xml:space="preserve">Nechránená úniková cesta z požiarneho úseku </w:t>
      </w:r>
      <w:r>
        <w:rPr>
          <w:rFonts w:ascii="Arial Narrow" w:hAnsi="Arial Narrow" w:cstheme="minorHAnsi"/>
          <w:bCs/>
          <w:sz w:val="20"/>
        </w:rPr>
        <w:t>OTZ</w:t>
      </w:r>
      <w:r w:rsidRPr="00D47326">
        <w:rPr>
          <w:rFonts w:ascii="Arial Narrow" w:hAnsi="Arial Narrow" w:cstheme="minorHAnsi"/>
          <w:bCs/>
          <w:sz w:val="20"/>
        </w:rPr>
        <w:t xml:space="preserve"> nemusí byť posúdená pretože v zmysle § 65 ods. 5 písm. c) vyhl. MV SR č. 94/2004 je východ na voľné priestranstvo z požiarneho úseku </w:t>
      </w:r>
      <w:r>
        <w:rPr>
          <w:rFonts w:ascii="Arial Narrow" w:hAnsi="Arial Narrow" w:cstheme="minorHAnsi"/>
          <w:bCs/>
          <w:sz w:val="20"/>
        </w:rPr>
        <w:t>OTZ</w:t>
      </w:r>
      <w:r w:rsidRPr="00D47326">
        <w:rPr>
          <w:rFonts w:ascii="Arial Narrow" w:hAnsi="Arial Narrow" w:cstheme="minorHAnsi"/>
          <w:bCs/>
          <w:sz w:val="20"/>
        </w:rPr>
        <w:t xml:space="preserve"> zároveň aj začiatkom únikovej cesty.</w:t>
      </w:r>
    </w:p>
    <w:p w14:paraId="23C50BCA" w14:textId="77777777" w:rsidR="004064C1" w:rsidRDefault="004064C1" w:rsidP="00430024">
      <w:pPr>
        <w:spacing w:after="0" w:line="240" w:lineRule="auto"/>
        <w:jc w:val="both"/>
        <w:rPr>
          <w:rFonts w:ascii="Arial Narrow" w:hAnsi="Arial Narrow" w:cstheme="minorHAnsi"/>
          <w:sz w:val="20"/>
        </w:rPr>
      </w:pPr>
    </w:p>
    <w:p w14:paraId="5962050B" w14:textId="2863823F" w:rsidR="00430024" w:rsidRDefault="00430024" w:rsidP="00430024">
      <w:pPr>
        <w:pStyle w:val="Popis"/>
        <w:keepNext/>
        <w:spacing w:after="0"/>
        <w:rPr>
          <w:rFonts w:ascii="Arial Narrow" w:hAnsi="Arial Narrow" w:cstheme="minorHAnsi"/>
          <w:color w:val="auto"/>
          <w:sz w:val="16"/>
          <w:szCs w:val="22"/>
        </w:rPr>
      </w:pPr>
      <w:r w:rsidRPr="00CD4CD6">
        <w:rPr>
          <w:rFonts w:ascii="Arial Narrow" w:hAnsi="Arial Narrow" w:cstheme="minorHAnsi"/>
          <w:color w:val="auto"/>
          <w:sz w:val="16"/>
          <w:szCs w:val="22"/>
        </w:rPr>
        <w:t xml:space="preserve">Tabuľka </w:t>
      </w:r>
      <w:r w:rsidR="00D91697">
        <w:rPr>
          <w:rFonts w:ascii="Arial Narrow" w:hAnsi="Arial Narrow" w:cstheme="minorHAnsi"/>
          <w:color w:val="auto"/>
          <w:sz w:val="16"/>
          <w:szCs w:val="22"/>
        </w:rPr>
        <w:t>2</w:t>
      </w:r>
    </w:p>
    <w:p w14:paraId="54F911CD" w14:textId="22DF7696" w:rsidR="000F7B9D" w:rsidRPr="00C76752" w:rsidRDefault="00C4134E" w:rsidP="00430024">
      <w:pPr>
        <w:pStyle w:val="Zkladntext"/>
        <w:spacing w:after="60" w:line="276" w:lineRule="auto"/>
        <w:jc w:val="both"/>
        <w:rPr>
          <w:rFonts w:ascii="Arial Narrow" w:eastAsia="Calibri" w:hAnsi="Arial Narrow" w:cstheme="minorHAnsi"/>
          <w:bCs/>
          <w:sz w:val="20"/>
          <w:szCs w:val="22"/>
          <w:lang w:eastAsia="en-US"/>
        </w:rPr>
      </w:pPr>
      <w:r w:rsidRPr="00C4134E">
        <w:rPr>
          <w:rFonts w:eastAsia="Calibri"/>
          <w:noProof/>
        </w:rPr>
        <w:drawing>
          <wp:inline distT="0" distB="0" distL="0" distR="0" wp14:anchorId="066DBBB3" wp14:editId="207FDD48">
            <wp:extent cx="5760720" cy="1188720"/>
            <wp:effectExtent l="0" t="0" r="0" b="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1188720"/>
                    </a:xfrm>
                    <a:prstGeom prst="rect">
                      <a:avLst/>
                    </a:prstGeom>
                    <a:noFill/>
                    <a:ln>
                      <a:noFill/>
                    </a:ln>
                  </pic:spPr>
                </pic:pic>
              </a:graphicData>
            </a:graphic>
          </wp:inline>
        </w:drawing>
      </w:r>
    </w:p>
    <w:p w14:paraId="6E23F561" w14:textId="77777777" w:rsidR="00E876D5" w:rsidRPr="00CD4CD6" w:rsidRDefault="00F61158" w:rsidP="00C14D73">
      <w:pPr>
        <w:pStyle w:val="Odsekzoznamu"/>
        <w:numPr>
          <w:ilvl w:val="0"/>
          <w:numId w:val="24"/>
        </w:numPr>
        <w:spacing w:before="240" w:after="0" w:line="360" w:lineRule="auto"/>
        <w:jc w:val="both"/>
        <w:rPr>
          <w:rFonts w:ascii="Arial Narrow" w:hAnsi="Arial Narrow"/>
          <w:b/>
        </w:rPr>
      </w:pPr>
      <w:r w:rsidRPr="00CD4CD6">
        <w:rPr>
          <w:rFonts w:ascii="Arial Narrow" w:hAnsi="Arial Narrow"/>
          <w:b/>
        </w:rPr>
        <w:t>POSÚDENIE ODSTUPOVÝCH VZDIALENOSTÍ</w:t>
      </w:r>
    </w:p>
    <w:p w14:paraId="599CB94D" w14:textId="4B39DBA3" w:rsidR="0096498D" w:rsidRPr="00DF3512" w:rsidRDefault="0096498D" w:rsidP="00B9550B">
      <w:pPr>
        <w:spacing w:after="120" w:line="276" w:lineRule="auto"/>
        <w:ind w:firstLine="708"/>
        <w:jc w:val="both"/>
        <w:rPr>
          <w:rFonts w:ascii="Arial Narrow" w:hAnsi="Arial Narrow" w:cstheme="minorHAnsi"/>
          <w:b/>
          <w:bCs/>
          <w:i/>
          <w:sz w:val="20"/>
        </w:rPr>
      </w:pPr>
      <w:r w:rsidRPr="00DF3512">
        <w:rPr>
          <w:rFonts w:ascii="Arial Narrow" w:hAnsi="Arial Narrow" w:cstheme="minorHAnsi"/>
          <w:sz w:val="20"/>
        </w:rPr>
        <w:t xml:space="preserve">Odstupové vzdialenosti sú určené v zmysle § 80 ods. 1 a ods. 2vyhl. MV SR č. 94/2004 a  podľa čl. 5.3.1 v STN 92 0201-4. Odstupové vzdialenosti </w:t>
      </w:r>
      <w:r w:rsidR="001E7B3A">
        <w:rPr>
          <w:rFonts w:ascii="Arial Narrow" w:hAnsi="Arial Narrow" w:cstheme="minorHAnsi"/>
          <w:sz w:val="20"/>
        </w:rPr>
        <w:t xml:space="preserve">od nových síl </w:t>
      </w:r>
      <w:r w:rsidRPr="00DF3512">
        <w:rPr>
          <w:rFonts w:ascii="Arial Narrow" w:hAnsi="Arial Narrow" w:cstheme="minorHAnsi"/>
          <w:sz w:val="20"/>
        </w:rPr>
        <w:t xml:space="preserve">sú </w:t>
      </w:r>
      <w:r w:rsidR="00B9550B">
        <w:rPr>
          <w:rFonts w:ascii="Arial Narrow" w:hAnsi="Arial Narrow" w:cstheme="minorHAnsi"/>
          <w:sz w:val="20"/>
        </w:rPr>
        <w:t xml:space="preserve">uvedené vo výpočtovej časti. Odstupové vzdialenosti na požiarnom úseku N1.01 sa neurčujú. Na objekte sa nenachádzajú žiadne čiastočne a úplne otvorené plochy – sú navrhnuté požiarne uzávery. </w:t>
      </w:r>
    </w:p>
    <w:p w14:paraId="62FF41B0" w14:textId="77777777" w:rsidR="00B9550B" w:rsidRDefault="000E5611" w:rsidP="000E5611">
      <w:pPr>
        <w:pStyle w:val="Zkladntext"/>
        <w:spacing w:after="60" w:line="276" w:lineRule="auto"/>
        <w:ind w:firstLine="708"/>
        <w:jc w:val="both"/>
        <w:rPr>
          <w:rFonts w:ascii="Arial Narrow" w:eastAsia="Calibri" w:hAnsi="Arial Narrow" w:cstheme="minorHAnsi"/>
          <w:bCs/>
          <w:sz w:val="20"/>
          <w:szCs w:val="22"/>
          <w:lang w:eastAsia="en-US"/>
        </w:rPr>
      </w:pPr>
      <w:r>
        <w:rPr>
          <w:rFonts w:ascii="Arial Narrow" w:eastAsia="Calibri" w:hAnsi="Arial Narrow" w:cstheme="minorHAnsi"/>
          <w:bCs/>
          <w:sz w:val="20"/>
          <w:szCs w:val="22"/>
          <w:lang w:eastAsia="en-US"/>
        </w:rPr>
        <w:t xml:space="preserve">Odstupové vzdialenosti od zvyšných pôvodných stavieb OTZ ostávajú nezmenené podľa pôvodného riešenia protipožiarnej bezpečnosti stavby. </w:t>
      </w:r>
    </w:p>
    <w:p w14:paraId="7BF32C29" w14:textId="53AA3E4C" w:rsidR="00B9550B" w:rsidRDefault="00B9550B" w:rsidP="000E5611">
      <w:pPr>
        <w:pStyle w:val="Zkladntext"/>
        <w:spacing w:after="60" w:line="276" w:lineRule="auto"/>
        <w:ind w:firstLine="708"/>
        <w:jc w:val="both"/>
        <w:rPr>
          <w:rFonts w:ascii="Arial Narrow" w:eastAsia="Calibri" w:hAnsi="Arial Narrow" w:cstheme="minorHAnsi"/>
          <w:bCs/>
          <w:sz w:val="20"/>
          <w:szCs w:val="22"/>
          <w:lang w:eastAsia="en-US"/>
        </w:rPr>
      </w:pPr>
      <w:r w:rsidRPr="00B9550B">
        <w:rPr>
          <w:rFonts w:ascii="Arial Narrow" w:eastAsia="Calibri" w:hAnsi="Arial Narrow" w:cstheme="minorHAnsi"/>
          <w:bCs/>
          <w:sz w:val="20"/>
          <w:szCs w:val="22"/>
          <w:lang w:eastAsia="en-US"/>
        </w:rPr>
        <w:t>Požiarne nebezpečný priestor</w:t>
      </w:r>
      <w:r>
        <w:rPr>
          <w:rFonts w:ascii="Arial Narrow" w:eastAsia="Calibri" w:hAnsi="Arial Narrow" w:cstheme="minorHAnsi"/>
          <w:bCs/>
          <w:sz w:val="20"/>
          <w:szCs w:val="22"/>
          <w:lang w:eastAsia="en-US"/>
        </w:rPr>
        <w:t xml:space="preserve"> požiarneho úseku</w:t>
      </w:r>
      <w:r w:rsidRPr="00B9550B">
        <w:rPr>
          <w:rFonts w:ascii="Arial Narrow" w:eastAsia="Calibri" w:hAnsi="Arial Narrow" w:cstheme="minorHAnsi"/>
          <w:bCs/>
          <w:sz w:val="20"/>
          <w:szCs w:val="22"/>
          <w:lang w:eastAsia="en-US"/>
        </w:rPr>
        <w:t xml:space="preserve"> </w:t>
      </w:r>
      <w:r>
        <w:rPr>
          <w:rFonts w:ascii="Arial Narrow" w:eastAsia="Calibri" w:hAnsi="Arial Narrow" w:cstheme="minorHAnsi"/>
          <w:bCs/>
          <w:sz w:val="20"/>
          <w:szCs w:val="22"/>
          <w:lang w:eastAsia="en-US"/>
        </w:rPr>
        <w:t>OTZ</w:t>
      </w:r>
      <w:r w:rsidRPr="00B9550B">
        <w:rPr>
          <w:rFonts w:ascii="Arial Narrow" w:eastAsia="Calibri" w:hAnsi="Arial Narrow" w:cstheme="minorHAnsi"/>
          <w:bCs/>
          <w:sz w:val="20"/>
          <w:szCs w:val="22"/>
          <w:lang w:eastAsia="en-US"/>
        </w:rPr>
        <w:t xml:space="preserve"> zasahuje do </w:t>
      </w:r>
      <w:r>
        <w:rPr>
          <w:rFonts w:ascii="Arial Narrow" w:eastAsia="Calibri" w:hAnsi="Arial Narrow" w:cstheme="minorHAnsi"/>
          <w:bCs/>
          <w:sz w:val="20"/>
          <w:szCs w:val="22"/>
          <w:lang w:eastAsia="en-US"/>
        </w:rPr>
        <w:t>posudzovanej haly požiarneho úseku N1.01</w:t>
      </w:r>
      <w:r w:rsidRPr="00B9550B">
        <w:rPr>
          <w:rFonts w:ascii="Arial Narrow" w:eastAsia="Calibri" w:hAnsi="Arial Narrow" w:cstheme="minorHAnsi"/>
          <w:bCs/>
          <w:sz w:val="20"/>
          <w:szCs w:val="22"/>
          <w:lang w:eastAsia="en-US"/>
        </w:rPr>
        <w:t xml:space="preserve">. V požiarne nebezpečnom priestore PÚ </w:t>
      </w:r>
      <w:r>
        <w:rPr>
          <w:rFonts w:ascii="Arial Narrow" w:eastAsia="Calibri" w:hAnsi="Arial Narrow" w:cstheme="minorHAnsi"/>
          <w:bCs/>
          <w:sz w:val="20"/>
          <w:szCs w:val="22"/>
          <w:lang w:eastAsia="en-US"/>
        </w:rPr>
        <w:t xml:space="preserve">OTZ </w:t>
      </w:r>
      <w:r w:rsidRPr="00B9550B">
        <w:rPr>
          <w:rFonts w:ascii="Arial Narrow" w:eastAsia="Calibri" w:hAnsi="Arial Narrow" w:cstheme="minorHAnsi"/>
          <w:bCs/>
          <w:sz w:val="20"/>
          <w:szCs w:val="22"/>
          <w:lang w:eastAsia="en-US"/>
        </w:rPr>
        <w:t>môže byť umiestnená obvodová stena iného PÚ, ak spĺňa podmienky v zmysle § 79 ods. 5 vyhl. MV SR č 94/2004 a čl. 2.6.3, písm. a) v STN 92 0201-4</w:t>
      </w:r>
      <w:r>
        <w:rPr>
          <w:rFonts w:ascii="Arial Narrow" w:eastAsia="Calibri" w:hAnsi="Arial Narrow" w:cstheme="minorHAnsi"/>
          <w:bCs/>
          <w:sz w:val="20"/>
          <w:szCs w:val="22"/>
          <w:lang w:eastAsia="en-US"/>
        </w:rPr>
        <w:t xml:space="preserve"> (na dodržanie odstupovej vzdialensoti je navhnutá požiarna odolnosť obvodových stien a strešného plášťa </w:t>
      </w:r>
      <w:r w:rsidR="00A95255" w:rsidRPr="00A95255">
        <w:rPr>
          <w:rFonts w:ascii="Arial Narrow" w:eastAsia="Calibri" w:hAnsi="Arial Narrow" w:cstheme="minorHAnsi"/>
          <w:bCs/>
          <w:sz w:val="20"/>
          <w:szCs w:val="22"/>
          <w:lang w:eastAsia="en-US"/>
        </w:rPr>
        <w:t>REI 90-ef</w:t>
      </w:r>
      <w:r w:rsidR="00A95255">
        <w:rPr>
          <w:rFonts w:ascii="Arial Narrow" w:eastAsia="Calibri" w:hAnsi="Arial Narrow" w:cstheme="minorHAnsi"/>
          <w:bCs/>
          <w:sz w:val="20"/>
          <w:szCs w:val="22"/>
          <w:lang w:eastAsia="en-US"/>
        </w:rPr>
        <w:t>/</w:t>
      </w:r>
      <w:r w:rsidR="00A95255" w:rsidRPr="00A95255">
        <w:rPr>
          <w:rFonts w:ascii="Arial Narrow" w:eastAsia="Calibri" w:hAnsi="Arial Narrow" w:cstheme="minorHAnsi"/>
          <w:bCs/>
          <w:sz w:val="20"/>
          <w:szCs w:val="22"/>
          <w:lang w:eastAsia="en-US"/>
        </w:rPr>
        <w:t>D1</w:t>
      </w:r>
      <w:r w:rsidR="00A95255">
        <w:rPr>
          <w:rFonts w:ascii="Arial Narrow" w:eastAsia="Calibri" w:hAnsi="Arial Narrow" w:cstheme="minorHAnsi"/>
          <w:bCs/>
          <w:sz w:val="20"/>
          <w:szCs w:val="22"/>
          <w:lang w:eastAsia="en-US"/>
        </w:rPr>
        <w:t xml:space="preserve"> a požiarne uzávery </w:t>
      </w:r>
      <w:r w:rsidR="00A95255" w:rsidRPr="00A95255">
        <w:rPr>
          <w:rFonts w:ascii="Arial Narrow" w:eastAsia="Calibri" w:hAnsi="Arial Narrow" w:cstheme="minorHAnsi"/>
          <w:bCs/>
          <w:sz w:val="20"/>
          <w:szCs w:val="22"/>
          <w:lang w:eastAsia="en-US"/>
        </w:rPr>
        <w:t xml:space="preserve">EI1 45-C,ef </w:t>
      </w:r>
      <w:r w:rsidR="00A95255">
        <w:rPr>
          <w:rFonts w:ascii="Arial Narrow" w:eastAsia="Calibri" w:hAnsi="Arial Narrow" w:cstheme="minorHAnsi"/>
          <w:bCs/>
          <w:sz w:val="20"/>
          <w:szCs w:val="22"/>
          <w:lang w:eastAsia="en-US"/>
        </w:rPr>
        <w:t>/</w:t>
      </w:r>
      <w:r w:rsidR="00A95255" w:rsidRPr="00A95255">
        <w:rPr>
          <w:rFonts w:ascii="Arial Narrow" w:eastAsia="Calibri" w:hAnsi="Arial Narrow" w:cstheme="minorHAnsi"/>
          <w:bCs/>
          <w:sz w:val="20"/>
          <w:szCs w:val="22"/>
          <w:lang w:eastAsia="en-US"/>
        </w:rPr>
        <w:t>D1</w:t>
      </w:r>
      <w:r w:rsidR="00A95255">
        <w:rPr>
          <w:rFonts w:ascii="Arial Narrow" w:eastAsia="Calibri" w:hAnsi="Arial Narrow" w:cstheme="minorHAnsi"/>
          <w:bCs/>
          <w:sz w:val="20"/>
          <w:szCs w:val="22"/>
          <w:lang w:eastAsia="en-US"/>
        </w:rPr>
        <w:t xml:space="preserve">. </w:t>
      </w:r>
    </w:p>
    <w:p w14:paraId="4F723061" w14:textId="5C7E7C6A" w:rsidR="00D852BC" w:rsidRDefault="0096498D" w:rsidP="000E5611">
      <w:pPr>
        <w:pStyle w:val="Zkladntext"/>
        <w:spacing w:after="60" w:line="276" w:lineRule="auto"/>
        <w:ind w:firstLine="708"/>
        <w:jc w:val="both"/>
        <w:rPr>
          <w:rFonts w:ascii="Arial Narrow" w:hAnsi="Arial Narrow" w:cstheme="minorHAnsi"/>
          <w:bCs/>
          <w:sz w:val="20"/>
        </w:rPr>
      </w:pPr>
      <w:r w:rsidRPr="00DF3512">
        <w:rPr>
          <w:rFonts w:ascii="Arial Narrow" w:eastAsia="Calibri" w:hAnsi="Arial Narrow" w:cstheme="minorHAnsi"/>
          <w:bCs/>
          <w:sz w:val="20"/>
          <w:szCs w:val="22"/>
          <w:lang w:eastAsia="en-US"/>
        </w:rPr>
        <w:t xml:space="preserve">Na zamedzenie prenosu požiaru z horiacej stavby na inú stavbu alebo z horiaceho požiarneho úseku na iný požiarny úsek musia byť stavby alebo požiarne úseky od seba vzdialené najmenej o odstupovú vzdialenosť. </w:t>
      </w:r>
      <w:r w:rsidRPr="00DF3512">
        <w:rPr>
          <w:rFonts w:ascii="Arial Narrow" w:hAnsi="Arial Narrow" w:cstheme="minorHAnsi"/>
          <w:bCs/>
          <w:sz w:val="20"/>
        </w:rPr>
        <w:t xml:space="preserve">Odstupové vzdialenosti od novovybudovaných okolitých stavieb musia byť vždy stanovené individuálne pre konkrétne stavby a konkrétne osadenia stavieb v teréne, najmä vo vzťahu k posudzovanému objektu. Požiarne nebezpečný priestor je okolo stavby vymedzený najväčšiu odstupovou vzdialenosťou v súlade s STN 92 0201-4. Odstupové vzdialenosti od posudzovanej </w:t>
      </w:r>
      <w:r w:rsidR="000E5611">
        <w:rPr>
          <w:rFonts w:ascii="Arial Narrow" w:hAnsi="Arial Narrow" w:cstheme="minorHAnsi"/>
          <w:bCs/>
          <w:sz w:val="20"/>
        </w:rPr>
        <w:t xml:space="preserve">časti </w:t>
      </w:r>
      <w:r w:rsidRPr="00DF3512">
        <w:rPr>
          <w:rFonts w:ascii="Arial Narrow" w:hAnsi="Arial Narrow" w:cstheme="minorHAnsi"/>
          <w:bCs/>
          <w:sz w:val="20"/>
        </w:rPr>
        <w:t>stavby vyhovujú.</w:t>
      </w:r>
    </w:p>
    <w:p w14:paraId="6095C978" w14:textId="77777777" w:rsidR="00BB4046" w:rsidRPr="00CD4CD6" w:rsidRDefault="00BB4046" w:rsidP="00C14D73">
      <w:pPr>
        <w:pStyle w:val="Odsekzoznamu"/>
        <w:numPr>
          <w:ilvl w:val="0"/>
          <w:numId w:val="24"/>
        </w:numPr>
        <w:spacing w:before="240" w:after="0" w:line="360" w:lineRule="auto"/>
        <w:jc w:val="both"/>
        <w:rPr>
          <w:rFonts w:ascii="Arial Narrow" w:hAnsi="Arial Narrow"/>
          <w:b/>
        </w:rPr>
      </w:pPr>
      <w:r w:rsidRPr="00CD4CD6">
        <w:rPr>
          <w:rFonts w:ascii="Arial Narrow" w:hAnsi="Arial Narrow"/>
          <w:b/>
        </w:rPr>
        <w:lastRenderedPageBreak/>
        <w:t>URČENIE POŽIARNOBEZPEČNOSTNÝCH OPATRENÍ</w:t>
      </w:r>
      <w:r w:rsidR="00807468" w:rsidRPr="00CD4CD6">
        <w:rPr>
          <w:rFonts w:ascii="Arial Narrow" w:hAnsi="Arial Narrow"/>
          <w:b/>
        </w:rPr>
        <w:t xml:space="preserve"> </w:t>
      </w:r>
      <w:r w:rsidRPr="00CD4CD6">
        <w:rPr>
          <w:rFonts w:ascii="Arial Narrow" w:hAnsi="Arial Narrow"/>
          <w:b/>
        </w:rPr>
        <w:t>A ZARIADENÍ NA PROTIPOŽIARNY ZÁSAH</w:t>
      </w:r>
    </w:p>
    <w:p w14:paraId="310DA291" w14:textId="6AB6DD91" w:rsidR="00F7684E" w:rsidRDefault="00190644" w:rsidP="00D852BC">
      <w:pPr>
        <w:spacing w:after="60" w:line="276" w:lineRule="auto"/>
        <w:ind w:firstLine="708"/>
        <w:jc w:val="both"/>
        <w:rPr>
          <w:rFonts w:ascii="Arial Narrow" w:hAnsi="Arial Narrow" w:cstheme="minorHAnsi"/>
          <w:sz w:val="20"/>
        </w:rPr>
      </w:pPr>
      <w:r w:rsidRPr="00CD4CD6">
        <w:rPr>
          <w:rFonts w:ascii="Arial Narrow" w:hAnsi="Arial Narrow" w:cstheme="minorHAnsi"/>
          <w:sz w:val="20"/>
        </w:rPr>
        <w:t>Zariadenia na zásah</w:t>
      </w:r>
      <w:r w:rsidR="00F61158" w:rsidRPr="00CD4CD6">
        <w:rPr>
          <w:rFonts w:ascii="Arial Narrow" w:hAnsi="Arial Narrow" w:cstheme="minorHAnsi"/>
          <w:sz w:val="20"/>
        </w:rPr>
        <w:t xml:space="preserve"> </w:t>
      </w:r>
      <w:r w:rsidRPr="00CD4CD6">
        <w:rPr>
          <w:rFonts w:ascii="Arial Narrow" w:hAnsi="Arial Narrow" w:cstheme="minorHAnsi"/>
          <w:sz w:val="20"/>
        </w:rPr>
        <w:t>sú riešené v zmysle § 81 ods. 1 a ods. 2 vyhl. MV SR č 94/2004. Posudzovan</w:t>
      </w:r>
      <w:r w:rsidR="00D719FD" w:rsidRPr="00CD4CD6">
        <w:rPr>
          <w:rFonts w:ascii="Arial Narrow" w:hAnsi="Arial Narrow" w:cstheme="minorHAnsi"/>
          <w:sz w:val="20"/>
        </w:rPr>
        <w:t>á</w:t>
      </w:r>
      <w:r w:rsidRPr="00CD4CD6">
        <w:rPr>
          <w:rFonts w:ascii="Arial Narrow" w:hAnsi="Arial Narrow" w:cstheme="minorHAnsi"/>
          <w:sz w:val="20"/>
        </w:rPr>
        <w:t xml:space="preserve"> stav</w:t>
      </w:r>
      <w:r w:rsidR="00D719FD" w:rsidRPr="00CD4CD6">
        <w:rPr>
          <w:rFonts w:ascii="Arial Narrow" w:hAnsi="Arial Narrow" w:cstheme="minorHAnsi"/>
          <w:sz w:val="20"/>
        </w:rPr>
        <w:t>ba</w:t>
      </w:r>
      <w:r w:rsidRPr="00CD4CD6">
        <w:rPr>
          <w:rFonts w:ascii="Arial Narrow" w:hAnsi="Arial Narrow" w:cstheme="minorHAnsi"/>
          <w:sz w:val="20"/>
        </w:rPr>
        <w:t xml:space="preserve"> m</w:t>
      </w:r>
      <w:r w:rsidR="00D719FD" w:rsidRPr="00CD4CD6">
        <w:rPr>
          <w:rFonts w:ascii="Arial Narrow" w:hAnsi="Arial Narrow" w:cstheme="minorHAnsi"/>
          <w:sz w:val="20"/>
        </w:rPr>
        <w:t xml:space="preserve">á </w:t>
      </w:r>
      <w:r w:rsidRPr="00CD4CD6">
        <w:rPr>
          <w:rFonts w:ascii="Arial Narrow" w:hAnsi="Arial Narrow" w:cstheme="minorHAnsi"/>
          <w:sz w:val="20"/>
        </w:rPr>
        <w:t>tieto zariadenia na zásah :</w:t>
      </w:r>
    </w:p>
    <w:p w14:paraId="6B44E21D" w14:textId="77777777" w:rsidR="00515528" w:rsidRPr="00CD4CD6" w:rsidRDefault="00190644" w:rsidP="00AA4A32">
      <w:pPr>
        <w:spacing w:after="0" w:line="276" w:lineRule="auto"/>
        <w:jc w:val="both"/>
        <w:rPr>
          <w:rFonts w:ascii="Arial Narrow" w:hAnsi="Arial Narrow" w:cstheme="minorHAnsi"/>
          <w:b/>
          <w:sz w:val="20"/>
        </w:rPr>
      </w:pPr>
      <w:r w:rsidRPr="00CD4CD6">
        <w:rPr>
          <w:rFonts w:ascii="Arial Narrow" w:hAnsi="Arial Narrow" w:cstheme="minorHAnsi"/>
          <w:b/>
          <w:bCs/>
          <w:i/>
          <w:sz w:val="20"/>
        </w:rPr>
        <w:t>Prístupová komunikácia</w:t>
      </w:r>
      <w:r w:rsidRPr="00CD4CD6">
        <w:rPr>
          <w:rFonts w:ascii="Arial Narrow" w:hAnsi="Arial Narrow" w:cstheme="minorHAnsi"/>
          <w:b/>
          <w:sz w:val="20"/>
        </w:rPr>
        <w:t xml:space="preserve"> </w:t>
      </w:r>
    </w:p>
    <w:p w14:paraId="3C41B078" w14:textId="4B508285" w:rsidR="00F66AD3" w:rsidRPr="00CD4CD6" w:rsidRDefault="00DB304F" w:rsidP="00865169">
      <w:pPr>
        <w:spacing w:after="60" w:line="276" w:lineRule="auto"/>
        <w:ind w:firstLine="708"/>
        <w:jc w:val="both"/>
        <w:rPr>
          <w:rFonts w:ascii="Arial Narrow" w:hAnsi="Arial Narrow" w:cstheme="minorHAnsi"/>
          <w:sz w:val="20"/>
        </w:rPr>
      </w:pPr>
      <w:r w:rsidRPr="00CD4CD6">
        <w:rPr>
          <w:rFonts w:ascii="Arial Narrow" w:hAnsi="Arial Narrow" w:cstheme="minorHAnsi"/>
          <w:sz w:val="20"/>
        </w:rPr>
        <w:t>Ku</w:t>
      </w:r>
      <w:r w:rsidR="00B400AD" w:rsidRPr="00CD4CD6">
        <w:rPr>
          <w:rFonts w:ascii="Arial Narrow" w:hAnsi="Arial Narrow" w:cstheme="minorHAnsi"/>
          <w:sz w:val="20"/>
        </w:rPr>
        <w:t xml:space="preserve"> stav</w:t>
      </w:r>
      <w:r w:rsidR="00D719FD" w:rsidRPr="00CD4CD6">
        <w:rPr>
          <w:rFonts w:ascii="Arial Narrow" w:hAnsi="Arial Narrow" w:cstheme="minorHAnsi"/>
          <w:sz w:val="20"/>
        </w:rPr>
        <w:t>be</w:t>
      </w:r>
      <w:r w:rsidR="00B400AD" w:rsidRPr="00CD4CD6">
        <w:rPr>
          <w:rFonts w:ascii="Arial Narrow" w:hAnsi="Arial Narrow" w:cstheme="minorHAnsi"/>
          <w:sz w:val="20"/>
        </w:rPr>
        <w:t xml:space="preserve"> </w:t>
      </w:r>
      <w:r w:rsidR="0081517B">
        <w:rPr>
          <w:rFonts w:ascii="Arial Narrow" w:hAnsi="Arial Narrow" w:cstheme="minorHAnsi"/>
          <w:sz w:val="20"/>
        </w:rPr>
        <w:t>je zabezpečené po existujúcej verejnej obojsmernej komunikácii</w:t>
      </w:r>
      <w:r w:rsidR="00B400AD" w:rsidRPr="00CD4CD6">
        <w:rPr>
          <w:rFonts w:ascii="Arial Narrow" w:hAnsi="Arial Narrow" w:cstheme="minorHAnsi"/>
          <w:sz w:val="20"/>
        </w:rPr>
        <w:t xml:space="preserve"> (viď. situácia). Prístupová komunikácia </w:t>
      </w:r>
      <w:r w:rsidR="006B7B8F" w:rsidRPr="00CD4CD6">
        <w:rPr>
          <w:rFonts w:ascii="Arial Narrow" w:hAnsi="Arial Narrow" w:cstheme="minorHAnsi"/>
          <w:sz w:val="20"/>
        </w:rPr>
        <w:t>spĺňa</w:t>
      </w:r>
      <w:r w:rsidR="00B400AD" w:rsidRPr="00CD4CD6">
        <w:rPr>
          <w:rFonts w:ascii="Arial Narrow" w:hAnsi="Arial Narrow" w:cstheme="minorHAnsi"/>
          <w:sz w:val="20"/>
        </w:rPr>
        <w:t xml:space="preserve"> požiadavky § 82 vyhl. 94/2004 t.j. široká minimálne 3,0 m, nachádzajúca sa do vzdialenosti </w:t>
      </w:r>
      <w:r w:rsidR="009204CF" w:rsidRPr="00CD4CD6">
        <w:rPr>
          <w:rFonts w:ascii="Arial Narrow" w:hAnsi="Arial Narrow" w:cstheme="minorHAnsi"/>
          <w:sz w:val="20"/>
        </w:rPr>
        <w:t>3</w:t>
      </w:r>
      <w:r w:rsidR="00B400AD" w:rsidRPr="00CD4CD6">
        <w:rPr>
          <w:rFonts w:ascii="Arial Narrow" w:hAnsi="Arial Narrow" w:cstheme="minorHAnsi"/>
          <w:sz w:val="20"/>
        </w:rPr>
        <w:t>0 m od vchodu do navrhovanej stavby a dimenzovaná na tiaž 80 kN (zaťaženie jednou nápravou vozidla).</w:t>
      </w:r>
    </w:p>
    <w:p w14:paraId="341C9DED" w14:textId="77777777" w:rsidR="00515528" w:rsidRPr="00CD4CD6" w:rsidRDefault="00190644" w:rsidP="00AA4A32">
      <w:pPr>
        <w:spacing w:after="0" w:line="276" w:lineRule="auto"/>
        <w:jc w:val="both"/>
        <w:rPr>
          <w:rFonts w:ascii="Arial Narrow" w:hAnsi="Arial Narrow" w:cstheme="minorHAnsi"/>
          <w:b/>
          <w:sz w:val="20"/>
        </w:rPr>
      </w:pPr>
      <w:r w:rsidRPr="00CD4CD6">
        <w:rPr>
          <w:rFonts w:ascii="Arial Narrow" w:hAnsi="Arial Narrow" w:cstheme="minorHAnsi"/>
          <w:b/>
          <w:bCs/>
          <w:i/>
          <w:sz w:val="20"/>
        </w:rPr>
        <w:t>Nástupná plocha</w:t>
      </w:r>
      <w:r w:rsidRPr="00CD4CD6">
        <w:rPr>
          <w:rFonts w:ascii="Arial Narrow" w:hAnsi="Arial Narrow" w:cstheme="minorHAnsi"/>
          <w:b/>
          <w:sz w:val="20"/>
        </w:rPr>
        <w:t xml:space="preserve"> </w:t>
      </w:r>
    </w:p>
    <w:p w14:paraId="5E5ABD20" w14:textId="36A7FDA9" w:rsidR="00422DE6" w:rsidRPr="00CD4CD6" w:rsidRDefault="00DB304F" w:rsidP="007D5190">
      <w:pPr>
        <w:spacing w:after="60" w:line="276" w:lineRule="auto"/>
        <w:ind w:firstLine="708"/>
        <w:jc w:val="both"/>
        <w:rPr>
          <w:rFonts w:ascii="Arial Narrow" w:hAnsi="Arial Narrow" w:cstheme="minorHAnsi"/>
          <w:sz w:val="20"/>
        </w:rPr>
      </w:pPr>
      <w:r w:rsidRPr="00944325">
        <w:rPr>
          <w:rFonts w:ascii="Arial Narrow" w:hAnsi="Arial Narrow" w:cstheme="minorHAnsi"/>
          <w:sz w:val="20"/>
        </w:rPr>
        <w:t>V</w:t>
      </w:r>
      <w:r w:rsidR="00190644" w:rsidRPr="00944325">
        <w:rPr>
          <w:rFonts w:ascii="Arial Narrow" w:hAnsi="Arial Narrow" w:cstheme="minorHAnsi"/>
          <w:sz w:val="20"/>
        </w:rPr>
        <w:t> zmysle  § 83 ods. 1 vyhl. MV SR č. 94/2004 nemusí byť vybudovaná</w:t>
      </w:r>
      <w:r w:rsidR="00807468" w:rsidRPr="00944325">
        <w:rPr>
          <w:rFonts w:ascii="Arial Narrow" w:hAnsi="Arial Narrow" w:cstheme="minorHAnsi"/>
          <w:sz w:val="20"/>
        </w:rPr>
        <w:t xml:space="preserve">. </w:t>
      </w:r>
    </w:p>
    <w:p w14:paraId="5749F2D9" w14:textId="77777777" w:rsidR="00515528" w:rsidRPr="00944325" w:rsidRDefault="00190644" w:rsidP="00AA4A32">
      <w:pPr>
        <w:spacing w:after="0" w:line="276" w:lineRule="auto"/>
        <w:jc w:val="both"/>
        <w:rPr>
          <w:rFonts w:ascii="Arial Narrow" w:hAnsi="Arial Narrow" w:cstheme="minorHAnsi"/>
          <w:b/>
          <w:bCs/>
          <w:sz w:val="20"/>
        </w:rPr>
      </w:pPr>
      <w:r w:rsidRPr="00944325">
        <w:rPr>
          <w:rFonts w:ascii="Arial Narrow" w:hAnsi="Arial Narrow" w:cstheme="minorHAnsi"/>
          <w:b/>
          <w:bCs/>
          <w:i/>
          <w:sz w:val="20"/>
        </w:rPr>
        <w:t>Vnútorná zásahová cesta</w:t>
      </w:r>
      <w:r w:rsidRPr="00944325">
        <w:rPr>
          <w:rFonts w:ascii="Arial Narrow" w:hAnsi="Arial Narrow" w:cstheme="minorHAnsi"/>
          <w:b/>
          <w:bCs/>
          <w:sz w:val="20"/>
        </w:rPr>
        <w:t xml:space="preserve"> </w:t>
      </w:r>
    </w:p>
    <w:p w14:paraId="4AF661EC" w14:textId="482796B7" w:rsidR="00097D81" w:rsidRDefault="00944325" w:rsidP="00A716C3">
      <w:pPr>
        <w:spacing w:after="60" w:line="276" w:lineRule="auto"/>
        <w:ind w:firstLine="708"/>
        <w:jc w:val="both"/>
        <w:rPr>
          <w:rFonts w:ascii="Arial Narrow" w:hAnsi="Arial Narrow" w:cstheme="minorHAnsi"/>
          <w:sz w:val="20"/>
        </w:rPr>
      </w:pPr>
      <w:r w:rsidRPr="00944325">
        <w:rPr>
          <w:rFonts w:ascii="Arial Narrow" w:hAnsi="Arial Narrow" w:cstheme="minorHAnsi"/>
          <w:sz w:val="20"/>
        </w:rPr>
        <w:t xml:space="preserve">V zmysle § 84 ods. 1 vyhl. MV SR č. 94/2004 nemusí byť vybudovaná. </w:t>
      </w:r>
    </w:p>
    <w:p w14:paraId="69177492" w14:textId="77777777" w:rsidR="00515528" w:rsidRPr="00944325" w:rsidRDefault="00190644" w:rsidP="00AA4A32">
      <w:pPr>
        <w:pStyle w:val="Zkladntext"/>
        <w:spacing w:after="0" w:line="276" w:lineRule="auto"/>
        <w:jc w:val="both"/>
        <w:rPr>
          <w:rFonts w:ascii="Arial Narrow" w:hAnsi="Arial Narrow" w:cstheme="minorHAnsi"/>
          <w:b/>
          <w:bCs/>
          <w:sz w:val="20"/>
          <w:szCs w:val="22"/>
        </w:rPr>
      </w:pPr>
      <w:r w:rsidRPr="00944325">
        <w:rPr>
          <w:rFonts w:ascii="Arial Narrow" w:hAnsi="Arial Narrow" w:cstheme="minorHAnsi"/>
          <w:b/>
          <w:bCs/>
          <w:i/>
          <w:sz w:val="20"/>
          <w:szCs w:val="22"/>
        </w:rPr>
        <w:t>Vonkajšia zásahová cesta</w:t>
      </w:r>
      <w:r w:rsidRPr="00944325">
        <w:rPr>
          <w:rFonts w:ascii="Arial Narrow" w:hAnsi="Arial Narrow" w:cstheme="minorHAnsi"/>
          <w:b/>
          <w:bCs/>
          <w:sz w:val="20"/>
          <w:szCs w:val="22"/>
        </w:rPr>
        <w:t xml:space="preserve"> </w:t>
      </w:r>
    </w:p>
    <w:p w14:paraId="43DFFD13" w14:textId="0953E8A1" w:rsidR="006B11ED" w:rsidRPr="002875A5" w:rsidRDefault="00F95BA4" w:rsidP="00A5499F">
      <w:pPr>
        <w:pStyle w:val="Zkladntext"/>
        <w:ind w:firstLine="708"/>
        <w:jc w:val="both"/>
        <w:rPr>
          <w:rFonts w:ascii="Arial Narrow" w:hAnsi="Arial Narrow" w:cs="Calibri"/>
          <w:sz w:val="20"/>
          <w:szCs w:val="22"/>
          <w:highlight w:val="yellow"/>
        </w:rPr>
      </w:pPr>
      <w:r w:rsidRPr="002875A5">
        <w:rPr>
          <w:rFonts w:ascii="Arial Narrow" w:hAnsi="Arial Narrow" w:cs="Calibri"/>
          <w:sz w:val="20"/>
          <w:szCs w:val="22"/>
        </w:rPr>
        <w:t xml:space="preserve">V zmysle § 86 ods. </w:t>
      </w:r>
      <w:r w:rsidR="00281B8E" w:rsidRPr="002875A5">
        <w:rPr>
          <w:rFonts w:ascii="Arial Narrow" w:hAnsi="Arial Narrow" w:cs="Calibri"/>
          <w:sz w:val="20"/>
          <w:szCs w:val="22"/>
        </w:rPr>
        <w:t>3</w:t>
      </w:r>
      <w:r w:rsidRPr="002875A5">
        <w:rPr>
          <w:rFonts w:ascii="Arial Narrow" w:hAnsi="Arial Narrow" w:cs="Calibri"/>
          <w:sz w:val="20"/>
          <w:szCs w:val="22"/>
        </w:rPr>
        <w:t xml:space="preserve"> vyhl. MV SR č. 94/2004 </w:t>
      </w:r>
      <w:r w:rsidR="00F91334">
        <w:rPr>
          <w:rFonts w:ascii="Arial Narrow" w:hAnsi="Arial Narrow" w:cs="Calibri"/>
          <w:sz w:val="20"/>
          <w:szCs w:val="22"/>
        </w:rPr>
        <w:t>ne</w:t>
      </w:r>
      <w:r w:rsidRPr="002875A5">
        <w:rPr>
          <w:rFonts w:ascii="Arial Narrow" w:hAnsi="Arial Narrow" w:cs="Calibri"/>
          <w:sz w:val="20"/>
          <w:szCs w:val="22"/>
        </w:rPr>
        <w:t xml:space="preserve">musia byť vybudované. </w:t>
      </w:r>
      <w:r w:rsidR="00F91334">
        <w:rPr>
          <w:rFonts w:ascii="Arial Narrow" w:hAnsi="Arial Narrow" w:cs="Calibri"/>
          <w:sz w:val="20"/>
          <w:szCs w:val="22"/>
        </w:rPr>
        <w:t xml:space="preserve">Strešný plášť je bez požiarnej odolnosti. </w:t>
      </w:r>
    </w:p>
    <w:p w14:paraId="02FC9B4C" w14:textId="77777777" w:rsidR="00190644" w:rsidRPr="00C25340" w:rsidRDefault="00190644" w:rsidP="00AA4A32">
      <w:pPr>
        <w:pStyle w:val="Zkladntext"/>
        <w:spacing w:after="0" w:line="276" w:lineRule="auto"/>
        <w:jc w:val="both"/>
        <w:rPr>
          <w:rFonts w:ascii="Arial Narrow" w:hAnsi="Arial Narrow" w:cstheme="minorHAnsi"/>
          <w:b/>
          <w:bCs/>
          <w:i/>
          <w:sz w:val="20"/>
          <w:szCs w:val="22"/>
        </w:rPr>
      </w:pPr>
      <w:r w:rsidRPr="00C25340">
        <w:rPr>
          <w:rFonts w:ascii="Arial Narrow" w:hAnsi="Arial Narrow" w:cstheme="minorHAnsi"/>
          <w:b/>
          <w:bCs/>
          <w:i/>
          <w:sz w:val="20"/>
          <w:szCs w:val="22"/>
        </w:rPr>
        <w:t>Požiarne zariadenia</w:t>
      </w:r>
      <w:bookmarkStart w:id="1" w:name="OLE_LINK5"/>
      <w:bookmarkStart w:id="2" w:name="OLE_LINK6"/>
    </w:p>
    <w:p w14:paraId="2FDE5A79" w14:textId="77777777" w:rsidR="00AC0F83" w:rsidRPr="00A75906" w:rsidRDefault="00C25340" w:rsidP="00CA53E5">
      <w:pPr>
        <w:spacing w:after="120" w:line="276" w:lineRule="auto"/>
        <w:ind w:firstLine="708"/>
        <w:jc w:val="both"/>
        <w:rPr>
          <w:rFonts w:ascii="Arial Narrow" w:hAnsi="Arial Narrow" w:cstheme="minorHAnsi"/>
          <w:sz w:val="20"/>
        </w:rPr>
      </w:pPr>
      <w:r w:rsidRPr="00A75906">
        <w:rPr>
          <w:rFonts w:ascii="Arial Narrow" w:hAnsi="Arial Narrow" w:cstheme="minorHAnsi"/>
          <w:bCs/>
          <w:iCs/>
          <w:sz w:val="20"/>
        </w:rPr>
        <w:t>Počet hasiacich prístrojov pre požiarne úseky je stanovený podľa</w:t>
      </w:r>
      <w:r w:rsidRPr="00A75906">
        <w:rPr>
          <w:rFonts w:ascii="Arial Narrow" w:hAnsi="Arial Narrow" w:cstheme="minorHAnsi"/>
          <w:sz w:val="20"/>
        </w:rPr>
        <w:t xml:space="preserve"> ekvivalentného množstva hasiacej látky Mc pre jednotlivé požiarne úseky v zmysle STN 92 0202-1. Viď výpočtová časť. Počet hasiacich prístrojov pre jednotlivé požiarne úseky a ich podlažia je nasledovný: </w:t>
      </w:r>
    </w:p>
    <w:p w14:paraId="69D8021A" w14:textId="77777777" w:rsidR="007D5190" w:rsidRPr="00A716C3" w:rsidRDefault="007D5190" w:rsidP="007D5190">
      <w:pPr>
        <w:pStyle w:val="Zkladntext"/>
        <w:spacing w:after="0" w:line="276" w:lineRule="auto"/>
        <w:ind w:firstLine="708"/>
        <w:jc w:val="both"/>
        <w:rPr>
          <w:rFonts w:ascii="Arial Narrow" w:hAnsi="Arial Narrow" w:cstheme="minorHAnsi"/>
          <w:bCs/>
          <w:i/>
          <w:sz w:val="20"/>
          <w:szCs w:val="22"/>
        </w:rPr>
      </w:pPr>
      <w:r w:rsidRPr="00A716C3">
        <w:rPr>
          <w:rFonts w:ascii="Arial Narrow" w:hAnsi="Arial Narrow" w:cstheme="minorHAnsi"/>
          <w:bCs/>
          <w:i/>
          <w:sz w:val="20"/>
          <w:szCs w:val="22"/>
        </w:rPr>
        <w:t>Požiarny úsek N1.01:</w:t>
      </w:r>
    </w:p>
    <w:p w14:paraId="1ED57E62" w14:textId="501D091D" w:rsidR="007D5190" w:rsidRPr="00A716C3" w:rsidRDefault="007D5190" w:rsidP="007D5190">
      <w:pPr>
        <w:pStyle w:val="Odsekzoznamu"/>
        <w:numPr>
          <w:ilvl w:val="0"/>
          <w:numId w:val="9"/>
        </w:numPr>
        <w:spacing w:after="120" w:line="276" w:lineRule="auto"/>
        <w:jc w:val="both"/>
        <w:rPr>
          <w:rFonts w:ascii="Arial Narrow" w:hAnsi="Arial Narrow" w:cstheme="minorHAnsi"/>
          <w:sz w:val="20"/>
        </w:rPr>
      </w:pPr>
      <w:r w:rsidRPr="00A716C3">
        <w:rPr>
          <w:rFonts w:ascii="Arial Narrow" w:hAnsi="Arial Narrow" w:cstheme="minorHAnsi"/>
          <w:sz w:val="20"/>
        </w:rPr>
        <w:t xml:space="preserve">Navrhujem </w:t>
      </w:r>
      <w:r>
        <w:rPr>
          <w:rFonts w:ascii="Arial Narrow" w:hAnsi="Arial Narrow" w:cstheme="minorHAnsi"/>
          <w:sz w:val="20"/>
        </w:rPr>
        <w:t>4</w:t>
      </w:r>
      <w:r w:rsidRPr="00A716C3">
        <w:rPr>
          <w:rFonts w:ascii="Arial Narrow" w:hAnsi="Arial Narrow" w:cstheme="minorHAnsi"/>
          <w:sz w:val="20"/>
        </w:rPr>
        <w:t xml:space="preserve"> ks PHP práškové</w:t>
      </w:r>
      <w:r>
        <w:rPr>
          <w:rFonts w:ascii="Arial Narrow" w:hAnsi="Arial Narrow" w:cstheme="minorHAnsi"/>
          <w:sz w:val="20"/>
        </w:rPr>
        <w:t xml:space="preserve"> </w:t>
      </w:r>
    </w:p>
    <w:p w14:paraId="00419FB7" w14:textId="6BB7F5CD" w:rsidR="006874DD" w:rsidRPr="00A716C3" w:rsidRDefault="006874DD" w:rsidP="006874DD">
      <w:pPr>
        <w:pStyle w:val="Zkladntext"/>
        <w:spacing w:after="0" w:line="276" w:lineRule="auto"/>
        <w:ind w:firstLine="708"/>
        <w:jc w:val="both"/>
        <w:rPr>
          <w:rFonts w:ascii="Arial Narrow" w:hAnsi="Arial Narrow" w:cstheme="minorHAnsi"/>
          <w:bCs/>
          <w:i/>
          <w:sz w:val="20"/>
          <w:szCs w:val="22"/>
        </w:rPr>
      </w:pPr>
      <w:r w:rsidRPr="00A716C3">
        <w:rPr>
          <w:rFonts w:ascii="Arial Narrow" w:hAnsi="Arial Narrow" w:cstheme="minorHAnsi"/>
          <w:bCs/>
          <w:i/>
          <w:sz w:val="20"/>
          <w:szCs w:val="22"/>
        </w:rPr>
        <w:t xml:space="preserve">Požiarny úsek </w:t>
      </w:r>
      <w:r w:rsidR="007D5190">
        <w:rPr>
          <w:rFonts w:ascii="Arial Narrow" w:hAnsi="Arial Narrow" w:cstheme="minorHAnsi"/>
          <w:bCs/>
          <w:i/>
          <w:sz w:val="20"/>
          <w:szCs w:val="22"/>
        </w:rPr>
        <w:t>OTZ</w:t>
      </w:r>
      <w:r w:rsidRPr="00A716C3">
        <w:rPr>
          <w:rFonts w:ascii="Arial Narrow" w:hAnsi="Arial Narrow" w:cstheme="minorHAnsi"/>
          <w:bCs/>
          <w:i/>
          <w:sz w:val="20"/>
          <w:szCs w:val="22"/>
        </w:rPr>
        <w:t>:</w:t>
      </w:r>
    </w:p>
    <w:p w14:paraId="7098EC18" w14:textId="17B339B6" w:rsidR="006874DD" w:rsidRPr="00A716C3" w:rsidRDefault="006874DD" w:rsidP="006874DD">
      <w:pPr>
        <w:pStyle w:val="Odsekzoznamu"/>
        <w:numPr>
          <w:ilvl w:val="0"/>
          <w:numId w:val="9"/>
        </w:numPr>
        <w:spacing w:after="120" w:line="276" w:lineRule="auto"/>
        <w:jc w:val="both"/>
        <w:rPr>
          <w:rFonts w:ascii="Arial Narrow" w:hAnsi="Arial Narrow" w:cstheme="minorHAnsi"/>
          <w:sz w:val="20"/>
        </w:rPr>
      </w:pPr>
      <w:r w:rsidRPr="00A716C3">
        <w:rPr>
          <w:rFonts w:ascii="Arial Narrow" w:hAnsi="Arial Narrow" w:cstheme="minorHAnsi"/>
          <w:sz w:val="20"/>
        </w:rPr>
        <w:t xml:space="preserve">Navrhujem </w:t>
      </w:r>
      <w:r w:rsidR="00C4134E">
        <w:rPr>
          <w:rFonts w:ascii="Arial Narrow" w:hAnsi="Arial Narrow" w:cstheme="minorHAnsi"/>
          <w:sz w:val="20"/>
        </w:rPr>
        <w:t>9</w:t>
      </w:r>
      <w:r w:rsidRPr="00A716C3">
        <w:rPr>
          <w:rFonts w:ascii="Arial Narrow" w:hAnsi="Arial Narrow" w:cstheme="minorHAnsi"/>
          <w:sz w:val="20"/>
        </w:rPr>
        <w:t xml:space="preserve"> ks PHP práškov</w:t>
      </w:r>
      <w:r w:rsidR="00CF35C1" w:rsidRPr="00A716C3">
        <w:rPr>
          <w:rFonts w:ascii="Arial Narrow" w:hAnsi="Arial Narrow" w:cstheme="minorHAnsi"/>
          <w:sz w:val="20"/>
        </w:rPr>
        <w:t>é</w:t>
      </w:r>
      <w:r w:rsidR="00646109">
        <w:rPr>
          <w:rFonts w:ascii="Arial Narrow" w:hAnsi="Arial Narrow" w:cstheme="minorHAnsi"/>
          <w:sz w:val="20"/>
        </w:rPr>
        <w:t xml:space="preserve"> – </w:t>
      </w:r>
      <w:r w:rsidR="007D5190">
        <w:rPr>
          <w:rFonts w:ascii="Arial Narrow" w:hAnsi="Arial Narrow" w:cstheme="minorHAnsi"/>
          <w:sz w:val="20"/>
        </w:rPr>
        <w:t>bez zmien</w:t>
      </w:r>
      <w:r w:rsidR="00646109">
        <w:rPr>
          <w:rFonts w:ascii="Arial Narrow" w:hAnsi="Arial Narrow" w:cstheme="minorHAnsi"/>
          <w:sz w:val="20"/>
        </w:rPr>
        <w:t xml:space="preserve"> podľa pôvodného riešenia protipožiarnej bezpečnosti stavby </w:t>
      </w:r>
    </w:p>
    <w:p w14:paraId="62C04B12" w14:textId="77777777" w:rsidR="00731167" w:rsidRPr="00CD4CD6" w:rsidRDefault="00F61158" w:rsidP="00C14D73">
      <w:pPr>
        <w:pStyle w:val="Odsekzoznamu"/>
        <w:numPr>
          <w:ilvl w:val="0"/>
          <w:numId w:val="24"/>
        </w:numPr>
        <w:spacing w:before="240" w:after="0" w:line="360" w:lineRule="auto"/>
        <w:jc w:val="both"/>
        <w:rPr>
          <w:rFonts w:ascii="Arial Narrow" w:hAnsi="Arial Narrow"/>
          <w:b/>
        </w:rPr>
      </w:pPr>
      <w:r w:rsidRPr="00CD4CD6">
        <w:rPr>
          <w:rFonts w:ascii="Arial Narrow" w:hAnsi="Arial Narrow"/>
          <w:b/>
        </w:rPr>
        <w:t>ZARIADENIA NA DODÁVKU VODY NA HASENIE POŽIAROV</w:t>
      </w:r>
    </w:p>
    <w:bookmarkEnd w:id="1"/>
    <w:bookmarkEnd w:id="2"/>
    <w:p w14:paraId="060CE5D5" w14:textId="666FEB56" w:rsidR="00B400AD" w:rsidRPr="001D1EC7" w:rsidRDefault="00190644" w:rsidP="004A3ADB">
      <w:pPr>
        <w:spacing w:after="120" w:line="276" w:lineRule="auto"/>
        <w:ind w:firstLine="708"/>
        <w:jc w:val="both"/>
        <w:rPr>
          <w:rFonts w:ascii="Arial Narrow" w:hAnsi="Arial Narrow" w:cstheme="minorHAnsi"/>
          <w:sz w:val="20"/>
        </w:rPr>
      </w:pPr>
      <w:r w:rsidRPr="00CD4CD6">
        <w:rPr>
          <w:rFonts w:ascii="Arial Narrow" w:hAnsi="Arial Narrow" w:cstheme="minorHAnsi"/>
          <w:bCs/>
          <w:sz w:val="20"/>
        </w:rPr>
        <w:t>Potreba vody na hasenie požiaru</w:t>
      </w:r>
      <w:r w:rsidR="00F61158" w:rsidRPr="00CD4CD6">
        <w:rPr>
          <w:rFonts w:ascii="Arial Narrow" w:hAnsi="Arial Narrow" w:cstheme="minorHAnsi"/>
          <w:bCs/>
          <w:sz w:val="20"/>
        </w:rPr>
        <w:t xml:space="preserve"> je určená </w:t>
      </w:r>
      <w:r w:rsidR="00F61158" w:rsidRPr="00CD4CD6">
        <w:rPr>
          <w:rFonts w:ascii="Arial Narrow" w:hAnsi="Arial Narrow"/>
          <w:sz w:val="20"/>
        </w:rPr>
        <w:t xml:space="preserve">v zmysle vyhlášky MV SR č. 699/2004 Z.z. v nadväznosti na </w:t>
      </w:r>
      <w:r w:rsidR="00F95BA4" w:rsidRPr="00CD4CD6">
        <w:rPr>
          <w:rFonts w:ascii="Arial Narrow" w:hAnsi="Arial Narrow"/>
          <w:sz w:val="20"/>
        </w:rPr>
        <w:t>S</w:t>
      </w:r>
      <w:r w:rsidR="00F61158" w:rsidRPr="00CD4CD6">
        <w:rPr>
          <w:rFonts w:ascii="Arial Narrow" w:hAnsi="Arial Narrow"/>
          <w:sz w:val="20"/>
        </w:rPr>
        <w:t xml:space="preserve">TN 92 0400 tab. 2. </w:t>
      </w:r>
      <w:r w:rsidR="00B400AD" w:rsidRPr="00CD4CD6">
        <w:rPr>
          <w:rFonts w:ascii="Arial Narrow" w:hAnsi="Arial Narrow" w:cstheme="minorHAnsi"/>
          <w:sz w:val="20"/>
        </w:rPr>
        <w:t xml:space="preserve"> </w:t>
      </w:r>
      <w:r w:rsidR="00F61158" w:rsidRPr="00CD4CD6">
        <w:rPr>
          <w:rFonts w:ascii="Arial Narrow" w:hAnsi="Arial Narrow"/>
          <w:sz w:val="20"/>
        </w:rPr>
        <w:t>Potreba vody na hasenie požiaru je stanovená</w:t>
      </w:r>
      <w:r w:rsidR="00F95BA4" w:rsidRPr="00CD4CD6">
        <w:rPr>
          <w:rFonts w:ascii="Arial Narrow" w:hAnsi="Arial Narrow"/>
          <w:sz w:val="20"/>
        </w:rPr>
        <w:t xml:space="preserve"> podľa</w:t>
      </w:r>
      <w:r w:rsidR="00F61158" w:rsidRPr="00CD4CD6">
        <w:rPr>
          <w:rFonts w:ascii="Arial Narrow" w:hAnsi="Arial Narrow"/>
          <w:sz w:val="20"/>
        </w:rPr>
        <w:t xml:space="preserve"> pre odber </w:t>
      </w:r>
      <w:r w:rsidR="00B400AD" w:rsidRPr="00CD4CD6">
        <w:rPr>
          <w:rFonts w:ascii="Arial Narrow" w:hAnsi="Arial Narrow" w:cstheme="minorHAnsi"/>
          <w:b/>
          <w:bCs/>
          <w:sz w:val="20"/>
        </w:rPr>
        <w:t xml:space="preserve">Q = </w:t>
      </w:r>
      <w:r w:rsidR="00C76CC5" w:rsidRPr="00CD4CD6">
        <w:rPr>
          <w:rFonts w:ascii="Arial Narrow" w:hAnsi="Arial Narrow" w:cstheme="minorHAnsi"/>
          <w:b/>
          <w:bCs/>
          <w:sz w:val="20"/>
        </w:rPr>
        <w:t>1</w:t>
      </w:r>
      <w:r w:rsidR="007D5190">
        <w:rPr>
          <w:rFonts w:ascii="Arial Narrow" w:hAnsi="Arial Narrow" w:cstheme="minorHAnsi"/>
          <w:b/>
          <w:bCs/>
          <w:sz w:val="20"/>
        </w:rPr>
        <w:t>8</w:t>
      </w:r>
      <w:r w:rsidR="00B400AD" w:rsidRPr="00CD4CD6">
        <w:rPr>
          <w:rFonts w:ascii="Arial Narrow" w:hAnsi="Arial Narrow" w:cstheme="minorHAnsi"/>
          <w:b/>
          <w:bCs/>
          <w:sz w:val="20"/>
        </w:rPr>
        <w:t xml:space="preserve"> l.s</w:t>
      </w:r>
      <w:r w:rsidR="00B400AD" w:rsidRPr="00CD4CD6">
        <w:rPr>
          <w:rFonts w:ascii="Arial Narrow" w:hAnsi="Arial Narrow" w:cstheme="minorHAnsi"/>
          <w:b/>
          <w:bCs/>
          <w:sz w:val="20"/>
          <w:vertAlign w:val="superscript"/>
        </w:rPr>
        <w:t>-1</w:t>
      </w:r>
      <w:r w:rsidR="00B400AD" w:rsidRPr="00CD4CD6">
        <w:rPr>
          <w:rFonts w:ascii="Arial Narrow" w:hAnsi="Arial Narrow" w:cstheme="minorHAnsi"/>
          <w:sz w:val="20"/>
        </w:rPr>
        <w:t xml:space="preserve">  pre v = 1,5 m.s</w:t>
      </w:r>
      <w:r w:rsidR="00B400AD" w:rsidRPr="00CD4CD6">
        <w:rPr>
          <w:rFonts w:ascii="Arial Narrow" w:hAnsi="Arial Narrow" w:cstheme="minorHAnsi"/>
          <w:sz w:val="20"/>
          <w:vertAlign w:val="superscript"/>
        </w:rPr>
        <w:t>-1</w:t>
      </w:r>
      <w:r w:rsidR="00B400AD" w:rsidRPr="00CD4CD6">
        <w:rPr>
          <w:rFonts w:ascii="Arial Narrow" w:hAnsi="Arial Narrow" w:cstheme="minorHAnsi"/>
          <w:sz w:val="20"/>
        </w:rPr>
        <w:t xml:space="preserve">, čo je najmenší </w:t>
      </w:r>
      <w:r w:rsidR="00B400AD" w:rsidRPr="001D1EC7">
        <w:rPr>
          <w:rFonts w:ascii="Arial Narrow" w:hAnsi="Arial Narrow" w:cstheme="minorHAnsi"/>
          <w:sz w:val="20"/>
        </w:rPr>
        <w:t xml:space="preserve">odber z hydrantu po pripojení mobilnej hasičskej techniky alebo nádrž zdroja vody na hasenie požiarov v objeme </w:t>
      </w:r>
      <w:r w:rsidR="007D5190">
        <w:rPr>
          <w:rFonts w:ascii="Arial Narrow" w:hAnsi="Arial Narrow" w:cstheme="minorHAnsi"/>
          <w:sz w:val="20"/>
        </w:rPr>
        <w:t>35</w:t>
      </w:r>
      <w:r w:rsidR="00B400AD" w:rsidRPr="001D1EC7">
        <w:rPr>
          <w:rFonts w:ascii="Arial Narrow" w:hAnsi="Arial Narrow" w:cstheme="minorHAnsi"/>
          <w:sz w:val="20"/>
        </w:rPr>
        <w:t xml:space="preserve"> m</w:t>
      </w:r>
      <w:r w:rsidR="00B400AD" w:rsidRPr="001D1EC7">
        <w:rPr>
          <w:rFonts w:ascii="Arial Narrow" w:hAnsi="Arial Narrow" w:cstheme="minorHAnsi"/>
          <w:sz w:val="20"/>
          <w:vertAlign w:val="superscript"/>
        </w:rPr>
        <w:t>3</w:t>
      </w:r>
      <w:r w:rsidR="00B400AD" w:rsidRPr="001D1EC7">
        <w:rPr>
          <w:rFonts w:ascii="Arial Narrow" w:hAnsi="Arial Narrow" w:cstheme="minorHAnsi"/>
          <w:sz w:val="20"/>
        </w:rPr>
        <w:t>.</w:t>
      </w:r>
    </w:p>
    <w:p w14:paraId="5233B4E2" w14:textId="70278851" w:rsidR="004E0C7A" w:rsidRPr="007268DA" w:rsidRDefault="004E0C7A" w:rsidP="004E0C7A">
      <w:pPr>
        <w:pStyle w:val="Zkladntext"/>
        <w:spacing w:line="276" w:lineRule="auto"/>
        <w:jc w:val="both"/>
        <w:rPr>
          <w:rFonts w:ascii="Arial Narrow" w:eastAsia="Calibri" w:hAnsi="Arial Narrow" w:cstheme="minorHAnsi"/>
          <w:sz w:val="20"/>
          <w:szCs w:val="22"/>
          <w:lang w:eastAsia="en-US"/>
        </w:rPr>
      </w:pPr>
      <w:r w:rsidRPr="007268DA">
        <w:rPr>
          <w:rFonts w:ascii="Arial Narrow" w:eastAsia="Calibri" w:hAnsi="Arial Narrow" w:cstheme="minorHAnsi"/>
          <w:sz w:val="20"/>
          <w:szCs w:val="22"/>
          <w:lang w:eastAsia="en-US"/>
        </w:rPr>
        <w:t xml:space="preserve">Hadicové zariadenie vo vnútri </w:t>
      </w:r>
      <w:r>
        <w:rPr>
          <w:rFonts w:ascii="Arial Narrow" w:eastAsia="Calibri" w:hAnsi="Arial Narrow" w:cstheme="minorHAnsi"/>
          <w:sz w:val="20"/>
          <w:szCs w:val="22"/>
          <w:lang w:eastAsia="en-US"/>
        </w:rPr>
        <w:t>haly</w:t>
      </w:r>
      <w:r w:rsidRPr="007268DA">
        <w:rPr>
          <w:rFonts w:ascii="Arial Narrow" w:eastAsia="Calibri" w:hAnsi="Arial Narrow" w:cstheme="minorHAnsi"/>
          <w:sz w:val="20"/>
          <w:szCs w:val="22"/>
          <w:lang w:eastAsia="en-US"/>
        </w:rPr>
        <w:t xml:space="preserve"> je navrhnuté v zmysle § 10 ods. 2 písm. c)  vyhl. MV SR č. 699/2004 Z. z.. V posudzovanom objekte je navrhnutý hadicový navijak s trvale stálou hadicou s dĺžkou hadice 30 metrov, s menovitou svetlosťou 25 mm, s minimálnym priemerom hubice alebo ekvivalentným priemerom 10 mm s minimálnym prietokom Q = 59 l.min-1 pri tlaku 0,2 MPa. Na najnepriaznivejšom prietoku hadicového zariadenia musí byť najmenší hydrodynamický pretlak 0,2 MPa. Hadicové zariadenia musia byť umiestnené tak, aby uzatváracia armatúra alebo uzatvárací ventil bol najviac vo výške 1,3 m nad podlahou a aby bol k nim umožnený ľahký prístup a nezužovali trvale voľný komunikačný priestor. Rozmiestnenie hadicových navijakov je zrejmé z výkresov pôdorysu </w:t>
      </w:r>
      <w:r>
        <w:rPr>
          <w:rFonts w:ascii="Arial Narrow" w:eastAsia="Calibri" w:hAnsi="Arial Narrow" w:cstheme="minorHAnsi"/>
          <w:sz w:val="20"/>
          <w:szCs w:val="22"/>
          <w:lang w:eastAsia="en-US"/>
        </w:rPr>
        <w:t>a</w:t>
      </w:r>
      <w:r w:rsidRPr="007268DA">
        <w:rPr>
          <w:rFonts w:ascii="Arial Narrow" w:eastAsia="Calibri" w:hAnsi="Arial Narrow" w:cstheme="minorHAnsi"/>
          <w:sz w:val="20"/>
          <w:szCs w:val="22"/>
          <w:lang w:eastAsia="en-US"/>
        </w:rPr>
        <w:t xml:space="preserve"> bude také, aby v zmysle čl. 5.3 STN 92 0400 bolo možné viesť zásah jedným prúdom hadicového zariadenia. </w:t>
      </w:r>
      <w:r w:rsidRPr="007268DA">
        <w:rPr>
          <w:rFonts w:ascii="Arial Narrow" w:eastAsia="Calibri" w:hAnsi="Arial Narrow" w:cstheme="minorHAnsi"/>
          <w:b/>
          <w:bCs/>
          <w:sz w:val="20"/>
          <w:szCs w:val="22"/>
          <w:lang w:eastAsia="en-US"/>
        </w:rPr>
        <w:t>Nástenný hydrant je osadení na nezavodnenom vodovodnom  potrubí.  V zmysle čl. 5.10.1 uzáver prívodu vody do nezavodneného potrubia musí:</w:t>
      </w:r>
    </w:p>
    <w:p w14:paraId="24AF1C2B" w14:textId="77777777" w:rsidR="004E0C7A" w:rsidRPr="007268DA" w:rsidRDefault="004E0C7A" w:rsidP="004E0C7A">
      <w:pPr>
        <w:pStyle w:val="Zkladntext"/>
        <w:numPr>
          <w:ilvl w:val="0"/>
          <w:numId w:val="41"/>
        </w:numPr>
        <w:spacing w:after="60" w:line="276" w:lineRule="auto"/>
        <w:jc w:val="both"/>
        <w:rPr>
          <w:rFonts w:ascii="Arial Narrow" w:eastAsia="Calibri" w:hAnsi="Arial Narrow" w:cstheme="minorHAnsi"/>
          <w:sz w:val="20"/>
          <w:szCs w:val="22"/>
          <w:lang w:eastAsia="en-US"/>
        </w:rPr>
      </w:pPr>
      <w:r w:rsidRPr="007268DA">
        <w:rPr>
          <w:rFonts w:ascii="Arial Narrow" w:eastAsia="Calibri" w:hAnsi="Arial Narrow" w:cstheme="minorHAnsi"/>
          <w:sz w:val="20"/>
          <w:szCs w:val="22"/>
          <w:lang w:eastAsia="en-US"/>
        </w:rPr>
        <w:t>byť vždy umiestnený do vzdialenosti 30 m v smere úniku;</w:t>
      </w:r>
    </w:p>
    <w:p w14:paraId="6CD85DD5" w14:textId="77777777" w:rsidR="004E0C7A" w:rsidRPr="007268DA" w:rsidRDefault="004E0C7A" w:rsidP="004E0C7A">
      <w:pPr>
        <w:pStyle w:val="Zkladntext"/>
        <w:numPr>
          <w:ilvl w:val="0"/>
          <w:numId w:val="41"/>
        </w:numPr>
        <w:spacing w:after="60" w:line="276" w:lineRule="auto"/>
        <w:jc w:val="both"/>
        <w:rPr>
          <w:rFonts w:ascii="Arial Narrow" w:eastAsia="Calibri" w:hAnsi="Arial Narrow" w:cstheme="minorHAnsi"/>
          <w:sz w:val="20"/>
          <w:szCs w:val="22"/>
          <w:lang w:eastAsia="en-US"/>
        </w:rPr>
      </w:pPr>
      <w:r w:rsidRPr="007268DA">
        <w:rPr>
          <w:rFonts w:ascii="Arial Narrow" w:eastAsia="Calibri" w:hAnsi="Arial Narrow" w:cstheme="minorHAnsi"/>
          <w:sz w:val="20"/>
          <w:szCs w:val="22"/>
          <w:lang w:eastAsia="en-US"/>
        </w:rPr>
        <w:t xml:space="preserve">byť vždy umiestený v priestore chránenom proti zamrznutiu; </w:t>
      </w:r>
    </w:p>
    <w:p w14:paraId="4394A7C5" w14:textId="77777777" w:rsidR="004E0C7A" w:rsidRPr="007268DA" w:rsidRDefault="004E0C7A" w:rsidP="004E0C7A">
      <w:pPr>
        <w:pStyle w:val="Zkladntext"/>
        <w:numPr>
          <w:ilvl w:val="0"/>
          <w:numId w:val="41"/>
        </w:numPr>
        <w:spacing w:after="60" w:line="276" w:lineRule="auto"/>
        <w:jc w:val="both"/>
        <w:rPr>
          <w:rFonts w:ascii="Arial Narrow" w:eastAsia="Calibri" w:hAnsi="Arial Narrow" w:cstheme="minorHAnsi"/>
          <w:sz w:val="20"/>
          <w:szCs w:val="22"/>
          <w:lang w:eastAsia="en-US"/>
        </w:rPr>
      </w:pPr>
      <w:r w:rsidRPr="007268DA">
        <w:rPr>
          <w:rFonts w:ascii="Arial Narrow" w:eastAsia="Calibri" w:hAnsi="Arial Narrow" w:cstheme="minorHAnsi"/>
          <w:sz w:val="20"/>
          <w:szCs w:val="22"/>
          <w:lang w:eastAsia="en-US"/>
        </w:rPr>
        <w:t xml:space="preserve">byť ľahko prístupný z únikovej cesty; </w:t>
      </w:r>
    </w:p>
    <w:p w14:paraId="38F4FFEB" w14:textId="77777777" w:rsidR="004E0C7A" w:rsidRPr="007268DA" w:rsidRDefault="004E0C7A" w:rsidP="004E0C7A">
      <w:pPr>
        <w:pStyle w:val="Zkladntext"/>
        <w:numPr>
          <w:ilvl w:val="0"/>
          <w:numId w:val="41"/>
        </w:numPr>
        <w:spacing w:after="60" w:line="276" w:lineRule="auto"/>
        <w:jc w:val="both"/>
        <w:rPr>
          <w:rFonts w:ascii="Arial Narrow" w:eastAsia="Calibri" w:hAnsi="Arial Narrow" w:cstheme="minorHAnsi"/>
          <w:sz w:val="20"/>
          <w:szCs w:val="22"/>
          <w:lang w:eastAsia="en-US"/>
        </w:rPr>
      </w:pPr>
      <w:r w:rsidRPr="007268DA">
        <w:rPr>
          <w:rFonts w:ascii="Arial Narrow" w:eastAsia="Calibri" w:hAnsi="Arial Narrow" w:cstheme="minorHAnsi"/>
          <w:sz w:val="20"/>
          <w:szCs w:val="22"/>
          <w:lang w:eastAsia="en-US"/>
        </w:rPr>
        <w:t xml:space="preserve">byť označený pri každom hadicovom zariadení a </w:t>
      </w:r>
    </w:p>
    <w:p w14:paraId="2A0A9B8F" w14:textId="77777777" w:rsidR="004E0C7A" w:rsidRPr="007268DA" w:rsidRDefault="004E0C7A" w:rsidP="004E0C7A">
      <w:pPr>
        <w:pStyle w:val="Zkladntext"/>
        <w:numPr>
          <w:ilvl w:val="0"/>
          <w:numId w:val="41"/>
        </w:numPr>
        <w:spacing w:line="276" w:lineRule="auto"/>
        <w:jc w:val="both"/>
        <w:rPr>
          <w:rFonts w:ascii="Arial Narrow" w:eastAsia="Calibri" w:hAnsi="Arial Narrow" w:cstheme="minorHAnsi"/>
          <w:sz w:val="20"/>
          <w:szCs w:val="22"/>
          <w:lang w:eastAsia="en-US"/>
        </w:rPr>
      </w:pPr>
      <w:r w:rsidRPr="007268DA">
        <w:rPr>
          <w:rFonts w:ascii="Arial Narrow" w:eastAsia="Calibri" w:hAnsi="Arial Narrow" w:cstheme="minorHAnsi"/>
          <w:sz w:val="20"/>
          <w:szCs w:val="22"/>
          <w:lang w:eastAsia="en-US"/>
        </w:rPr>
        <w:t>mať vypúšťacie zariadenie v najnižšom mieste nezavodneného vodovodného potrubia.</w:t>
      </w:r>
    </w:p>
    <w:p w14:paraId="2E052EEC" w14:textId="17E5CDC5" w:rsidR="00190118" w:rsidRDefault="004E0C7A" w:rsidP="004E0C7A">
      <w:pPr>
        <w:pStyle w:val="Zkladntext"/>
        <w:spacing w:after="60"/>
        <w:ind w:firstLine="708"/>
        <w:jc w:val="both"/>
        <w:rPr>
          <w:rFonts w:ascii="Arial Narrow" w:eastAsia="Calibri" w:hAnsi="Arial Narrow" w:cstheme="minorHAnsi"/>
          <w:sz w:val="20"/>
          <w:szCs w:val="22"/>
          <w:lang w:eastAsia="en-US"/>
        </w:rPr>
      </w:pPr>
      <w:r w:rsidRPr="007268DA">
        <w:rPr>
          <w:rFonts w:ascii="Arial Narrow" w:eastAsia="Calibri" w:hAnsi="Arial Narrow" w:cstheme="minorHAnsi"/>
          <w:sz w:val="20"/>
          <w:szCs w:val="22"/>
          <w:lang w:eastAsia="en-US"/>
        </w:rPr>
        <w:t xml:space="preserve">V zmysle § 15 vyhl. 699/2004 Z.z. a prílohy C v STN 92 0400 pri uvedení zariadenia do prevádzky určuje, že sa vykonáva tlaková skúška tesnosti a kontrola požiarneho vodovodu. </w:t>
      </w:r>
    </w:p>
    <w:p w14:paraId="317FE22F" w14:textId="1F15CAFF" w:rsidR="00865169" w:rsidRPr="001D1EC7" w:rsidRDefault="004E0C7A" w:rsidP="004E0C7A">
      <w:pPr>
        <w:pStyle w:val="Zkladntext"/>
        <w:spacing w:after="60"/>
        <w:ind w:firstLine="708"/>
        <w:jc w:val="both"/>
        <w:rPr>
          <w:rFonts w:ascii="Arial Narrow" w:eastAsia="Calibri" w:hAnsi="Arial Narrow" w:cstheme="minorHAnsi"/>
          <w:sz w:val="20"/>
          <w:szCs w:val="20"/>
          <w:lang w:eastAsia="en-US"/>
        </w:rPr>
      </w:pPr>
      <w:r w:rsidRPr="001F7759">
        <w:rPr>
          <w:rFonts w:ascii="Arial Narrow" w:eastAsia="Calibri" w:hAnsi="Arial Narrow" w:cstheme="minorHAnsi"/>
          <w:sz w:val="20"/>
          <w:szCs w:val="22"/>
          <w:lang w:eastAsia="en-US"/>
        </w:rPr>
        <w:t xml:space="preserve"> </w:t>
      </w:r>
      <w:r w:rsidR="00B400AD" w:rsidRPr="001D1EC7">
        <w:rPr>
          <w:rFonts w:ascii="Arial Narrow" w:eastAsia="Calibri" w:hAnsi="Arial Narrow" w:cstheme="minorHAnsi"/>
          <w:sz w:val="20"/>
          <w:szCs w:val="20"/>
          <w:lang w:eastAsia="en-US"/>
        </w:rPr>
        <w:t>V zmysle § 3 vyhl. MV 699/2004 Z.z musí byť stavba pre prípad vzniku požiaru zabezpečená vodou na hasenie požiarov.</w:t>
      </w:r>
      <w:r w:rsidR="00515528" w:rsidRPr="001D1EC7">
        <w:rPr>
          <w:rFonts w:ascii="Arial Narrow" w:eastAsia="Calibri" w:hAnsi="Arial Narrow" w:cstheme="minorHAnsi"/>
          <w:sz w:val="20"/>
          <w:szCs w:val="20"/>
          <w:lang w:eastAsia="en-US"/>
        </w:rPr>
        <w:t xml:space="preserve"> </w:t>
      </w:r>
      <w:r w:rsidR="001A5DFB" w:rsidRPr="001D1EC7">
        <w:rPr>
          <w:rFonts w:ascii="Arial Narrow" w:eastAsia="Calibri" w:hAnsi="Arial Narrow" w:cstheme="minorHAnsi"/>
          <w:sz w:val="20"/>
          <w:szCs w:val="20"/>
          <w:lang w:eastAsia="en-US"/>
        </w:rPr>
        <w:t xml:space="preserve">Potreba vody na hasenie bude zabezpečená </w:t>
      </w:r>
      <w:r w:rsidR="00865169" w:rsidRPr="001D1EC7">
        <w:rPr>
          <w:rFonts w:ascii="Arial Narrow" w:eastAsia="Calibri" w:hAnsi="Arial Narrow" w:cstheme="minorHAnsi"/>
          <w:sz w:val="20"/>
          <w:szCs w:val="20"/>
          <w:lang w:eastAsia="en-US"/>
        </w:rPr>
        <w:t xml:space="preserve">požiarnou nádržou. Pri objekte </w:t>
      </w:r>
      <w:r w:rsidR="007D5190">
        <w:rPr>
          <w:rFonts w:ascii="Arial Narrow" w:eastAsia="Calibri" w:hAnsi="Arial Narrow" w:cstheme="minorHAnsi"/>
          <w:sz w:val="20"/>
          <w:szCs w:val="20"/>
          <w:lang w:eastAsia="en-US"/>
        </w:rPr>
        <w:t xml:space="preserve">je </w:t>
      </w:r>
      <w:r w:rsidR="00865169" w:rsidRPr="001D1EC7">
        <w:rPr>
          <w:rFonts w:ascii="Arial Narrow" w:eastAsia="Calibri" w:hAnsi="Arial Narrow" w:cstheme="minorHAnsi"/>
          <w:sz w:val="20"/>
          <w:szCs w:val="20"/>
          <w:lang w:eastAsia="en-US"/>
        </w:rPr>
        <w:t xml:space="preserve">vybudovaná požiarna nádrž o objeme </w:t>
      </w:r>
      <w:r w:rsidR="007D5190">
        <w:rPr>
          <w:rFonts w:ascii="Arial Narrow" w:eastAsia="Calibri" w:hAnsi="Arial Narrow" w:cstheme="minorHAnsi"/>
          <w:sz w:val="20"/>
          <w:szCs w:val="20"/>
          <w:lang w:eastAsia="en-US"/>
        </w:rPr>
        <w:t>35</w:t>
      </w:r>
      <w:r w:rsidR="00865169" w:rsidRPr="001D1EC7">
        <w:rPr>
          <w:rFonts w:ascii="Arial Narrow" w:eastAsia="Calibri" w:hAnsi="Arial Narrow" w:cstheme="minorHAnsi"/>
          <w:sz w:val="20"/>
          <w:szCs w:val="20"/>
          <w:lang w:eastAsia="en-US"/>
        </w:rPr>
        <w:t xml:space="preserve"> m</w:t>
      </w:r>
      <w:r w:rsidR="00865169" w:rsidRPr="001D1EC7">
        <w:rPr>
          <w:rFonts w:ascii="Arial Narrow" w:eastAsia="Calibri" w:hAnsi="Arial Narrow" w:cstheme="minorHAnsi"/>
          <w:sz w:val="20"/>
          <w:szCs w:val="20"/>
          <w:vertAlign w:val="superscript"/>
          <w:lang w:eastAsia="en-US"/>
        </w:rPr>
        <w:t>3</w:t>
      </w:r>
      <w:r w:rsidR="00865169" w:rsidRPr="001D1EC7">
        <w:rPr>
          <w:rFonts w:ascii="Arial Narrow" w:eastAsia="Calibri" w:hAnsi="Arial Narrow" w:cstheme="minorHAnsi"/>
          <w:sz w:val="20"/>
          <w:szCs w:val="20"/>
          <w:lang w:eastAsia="en-US"/>
        </w:rPr>
        <w:t>.</w:t>
      </w:r>
      <w:r w:rsidR="000503C9" w:rsidRPr="001D1EC7">
        <w:rPr>
          <w:rFonts w:ascii="Arial Narrow" w:eastAsia="Calibri" w:hAnsi="Arial Narrow" w:cstheme="minorHAnsi"/>
          <w:sz w:val="20"/>
          <w:szCs w:val="20"/>
          <w:lang w:eastAsia="en-US"/>
        </w:rPr>
        <w:t xml:space="preserve"> </w:t>
      </w:r>
      <w:r w:rsidR="000503C9" w:rsidRPr="001D1EC7">
        <w:rPr>
          <w:rFonts w:ascii="Arial Narrow" w:hAnsi="Arial Narrow" w:cstheme="minorHAnsi"/>
          <w:sz w:val="20"/>
          <w:szCs w:val="20"/>
        </w:rPr>
        <w:t>Viď situácia.</w:t>
      </w:r>
    </w:p>
    <w:p w14:paraId="1214F540" w14:textId="77777777" w:rsidR="00865169" w:rsidRPr="001D1EC7" w:rsidRDefault="00865169" w:rsidP="00C73EA7">
      <w:pPr>
        <w:pStyle w:val="Zkladntext"/>
        <w:spacing w:after="0"/>
        <w:ind w:firstLine="708"/>
        <w:jc w:val="both"/>
        <w:rPr>
          <w:rFonts w:ascii="Arial Narrow" w:eastAsia="Calibri" w:hAnsi="Arial Narrow" w:cstheme="minorHAnsi"/>
          <w:sz w:val="20"/>
          <w:szCs w:val="20"/>
          <w:lang w:eastAsia="en-US"/>
        </w:rPr>
      </w:pPr>
      <w:r w:rsidRPr="001D1EC7">
        <w:rPr>
          <w:rFonts w:ascii="Arial Narrow" w:eastAsia="Calibri" w:hAnsi="Arial Narrow" w:cstheme="minorHAnsi"/>
          <w:sz w:val="20"/>
          <w:szCs w:val="20"/>
          <w:lang w:eastAsia="en-US"/>
        </w:rPr>
        <w:t>Pre čerpanie vody z požiarnej nádrže musia byť splnené nasledujúce podmienky:</w:t>
      </w:r>
    </w:p>
    <w:p w14:paraId="4911595D" w14:textId="77777777" w:rsidR="00865169" w:rsidRPr="001D1EC7" w:rsidRDefault="00865169" w:rsidP="00C73EA7">
      <w:pPr>
        <w:pStyle w:val="Zkladntext"/>
        <w:numPr>
          <w:ilvl w:val="0"/>
          <w:numId w:val="23"/>
        </w:numPr>
        <w:spacing w:after="0"/>
        <w:ind w:left="1843"/>
        <w:jc w:val="both"/>
        <w:rPr>
          <w:rFonts w:ascii="Arial Narrow" w:eastAsia="Calibri" w:hAnsi="Arial Narrow" w:cstheme="minorHAnsi"/>
          <w:sz w:val="20"/>
          <w:szCs w:val="20"/>
          <w:lang w:eastAsia="en-US"/>
        </w:rPr>
      </w:pPr>
      <w:r w:rsidRPr="001D1EC7">
        <w:rPr>
          <w:rFonts w:ascii="Arial Narrow" w:eastAsia="Calibri" w:hAnsi="Arial Narrow" w:cstheme="minorHAnsi"/>
          <w:sz w:val="20"/>
          <w:szCs w:val="20"/>
          <w:lang w:eastAsia="en-US"/>
        </w:rPr>
        <w:t>musí byť k nej voľná prístupová komunikácia</w:t>
      </w:r>
    </w:p>
    <w:p w14:paraId="0F035926" w14:textId="6846E7BA" w:rsidR="00AC7819" w:rsidRPr="001D1EC7" w:rsidRDefault="00865169" w:rsidP="00C73EA7">
      <w:pPr>
        <w:pStyle w:val="Zkladntext"/>
        <w:numPr>
          <w:ilvl w:val="0"/>
          <w:numId w:val="23"/>
        </w:numPr>
        <w:spacing w:after="0"/>
        <w:ind w:left="1843"/>
        <w:jc w:val="both"/>
        <w:rPr>
          <w:rFonts w:ascii="Arial Narrow" w:eastAsia="Calibri" w:hAnsi="Arial Narrow" w:cstheme="minorHAnsi"/>
          <w:sz w:val="20"/>
          <w:szCs w:val="20"/>
          <w:lang w:eastAsia="en-US"/>
        </w:rPr>
      </w:pPr>
      <w:r w:rsidRPr="001D1EC7">
        <w:rPr>
          <w:rFonts w:ascii="Arial Narrow" w:eastAsia="Calibri" w:hAnsi="Arial Narrow" w:cstheme="minorHAnsi"/>
          <w:sz w:val="20"/>
          <w:szCs w:val="20"/>
          <w:lang w:eastAsia="en-US"/>
        </w:rPr>
        <w:t>musí byť pri ňom voľné čerpacie stanovište vhodné na použitie hasičskej techniky, označené dopravnou značkou ZÁKAZ STÁTIA</w:t>
      </w:r>
    </w:p>
    <w:p w14:paraId="0334B6D9" w14:textId="740E66E4" w:rsidR="00E21738" w:rsidRPr="001D1EC7" w:rsidRDefault="00E21738" w:rsidP="00C73EA7">
      <w:pPr>
        <w:pStyle w:val="Zkladntext"/>
        <w:numPr>
          <w:ilvl w:val="0"/>
          <w:numId w:val="23"/>
        </w:numPr>
        <w:spacing w:after="0"/>
        <w:ind w:left="1843"/>
        <w:jc w:val="both"/>
        <w:rPr>
          <w:rFonts w:ascii="Arial Narrow" w:eastAsia="Calibri" w:hAnsi="Arial Narrow" w:cstheme="minorHAnsi"/>
          <w:sz w:val="20"/>
          <w:szCs w:val="20"/>
          <w:lang w:eastAsia="en-US"/>
        </w:rPr>
      </w:pPr>
      <w:r w:rsidRPr="001D1EC7">
        <w:rPr>
          <w:rFonts w:ascii="Arial Narrow" w:eastAsia="Calibri" w:hAnsi="Arial Narrow" w:cstheme="minorHAnsi"/>
          <w:sz w:val="20"/>
          <w:szCs w:val="20"/>
          <w:lang w:eastAsia="en-US"/>
        </w:rPr>
        <w:lastRenderedPageBreak/>
        <w:t>musí mať minimálnu hĺbku zdroja vody 1 m a na maximálnu nasávaciu výšku vody 6,5 m</w:t>
      </w:r>
    </w:p>
    <w:p w14:paraId="678E3C7A" w14:textId="07FCC293" w:rsidR="00E21738" w:rsidRPr="001D1EC7" w:rsidRDefault="00E21738" w:rsidP="00C73EA7">
      <w:pPr>
        <w:pStyle w:val="Zkladntext"/>
        <w:numPr>
          <w:ilvl w:val="0"/>
          <w:numId w:val="23"/>
        </w:numPr>
        <w:spacing w:after="0"/>
        <w:ind w:left="1843"/>
        <w:jc w:val="both"/>
        <w:rPr>
          <w:rFonts w:ascii="Arial Narrow" w:eastAsia="Calibri" w:hAnsi="Arial Narrow" w:cstheme="minorHAnsi"/>
          <w:sz w:val="20"/>
          <w:szCs w:val="20"/>
          <w:lang w:eastAsia="en-US"/>
        </w:rPr>
      </w:pPr>
      <w:r w:rsidRPr="001D1EC7">
        <w:rPr>
          <w:rFonts w:ascii="Arial Narrow" w:eastAsia="Calibri" w:hAnsi="Arial Narrow" w:cstheme="minorHAnsi"/>
          <w:sz w:val="20"/>
          <w:szCs w:val="20"/>
          <w:lang w:eastAsia="en-US"/>
        </w:rPr>
        <w:t>vzdialenosť medzi sacími hadicovými spojkami odberného miesta s výtokom DN 110 a požiarneho čerpadla musí byť menšia ako dĺžka štyroch sacích požiarnych hadíc po skutočnej trase; najviac však 9,0 metrov</w:t>
      </w:r>
    </w:p>
    <w:p w14:paraId="06C13E53" w14:textId="3DA70A1D" w:rsidR="00E21738" w:rsidRPr="001D1EC7" w:rsidRDefault="00E21738" w:rsidP="00C73EA7">
      <w:pPr>
        <w:pStyle w:val="Zkladntext"/>
        <w:numPr>
          <w:ilvl w:val="0"/>
          <w:numId w:val="23"/>
        </w:numPr>
        <w:spacing w:after="0"/>
        <w:ind w:left="1843"/>
        <w:jc w:val="both"/>
        <w:rPr>
          <w:rFonts w:ascii="Arial Narrow" w:eastAsia="Calibri" w:hAnsi="Arial Narrow" w:cstheme="minorHAnsi"/>
          <w:sz w:val="20"/>
          <w:szCs w:val="20"/>
          <w:lang w:eastAsia="en-US"/>
        </w:rPr>
      </w:pPr>
      <w:r w:rsidRPr="001D1EC7">
        <w:rPr>
          <w:rFonts w:ascii="Arial Narrow" w:eastAsia="Calibri" w:hAnsi="Arial Narrow" w:cstheme="minorHAnsi"/>
          <w:sz w:val="20"/>
          <w:szCs w:val="20"/>
          <w:lang w:eastAsia="en-US"/>
        </w:rPr>
        <w:t>minimálnu veľkosť otvoru (poklopu) v zákrytovej doske požiarnej nádrže musí byť minimálne 30 cm</w:t>
      </w:r>
    </w:p>
    <w:p w14:paraId="7B6DA10C" w14:textId="671E0B9C" w:rsidR="007D5190" w:rsidRDefault="00B400AD" w:rsidP="003604D1">
      <w:pPr>
        <w:pStyle w:val="Zkladntext"/>
        <w:spacing w:after="160" w:line="276" w:lineRule="auto"/>
        <w:ind w:firstLine="708"/>
        <w:jc w:val="both"/>
        <w:rPr>
          <w:rFonts w:ascii="Arial Narrow" w:eastAsia="Calibri" w:hAnsi="Arial Narrow" w:cstheme="minorHAnsi"/>
          <w:sz w:val="20"/>
          <w:szCs w:val="22"/>
          <w:lang w:eastAsia="en-US"/>
        </w:rPr>
      </w:pPr>
      <w:r w:rsidRPr="00CD4CD6">
        <w:rPr>
          <w:rFonts w:ascii="Arial Narrow" w:eastAsia="Calibri" w:hAnsi="Arial Narrow" w:cstheme="minorHAnsi"/>
          <w:sz w:val="20"/>
          <w:szCs w:val="22"/>
          <w:lang w:eastAsia="en-US"/>
        </w:rPr>
        <w:t>Odberné miesto musí byť viditeľne označené červenou farbou a umiestnené tak, aby bolo vždy prístupné pre hasičskú techniku a prevádzkyschopné (v zmysle ods. 7 § 8 vyhl. MV 699/2004 Z.z..).</w:t>
      </w:r>
    </w:p>
    <w:p w14:paraId="5553AB3E" w14:textId="77777777" w:rsidR="00F61158" w:rsidRPr="00CD4CD6" w:rsidRDefault="00F61158" w:rsidP="00C14D73">
      <w:pPr>
        <w:pStyle w:val="Odsekzoznamu"/>
        <w:numPr>
          <w:ilvl w:val="0"/>
          <w:numId w:val="24"/>
        </w:numPr>
        <w:spacing w:before="240" w:after="0" w:line="360" w:lineRule="auto"/>
        <w:jc w:val="both"/>
        <w:rPr>
          <w:rFonts w:ascii="Arial Narrow" w:hAnsi="Arial Narrow"/>
          <w:b/>
        </w:rPr>
      </w:pPr>
      <w:r w:rsidRPr="00CD4CD6">
        <w:rPr>
          <w:rFonts w:ascii="Arial Narrow" w:hAnsi="Arial Narrow"/>
          <w:b/>
        </w:rPr>
        <w:t xml:space="preserve">POŽIARNOTECHNICKÉ ZARIADENIA (PTZ) </w:t>
      </w:r>
    </w:p>
    <w:p w14:paraId="638B4AE5" w14:textId="77777777" w:rsidR="004B47A9" w:rsidRPr="005C0D37" w:rsidRDefault="004B47A9" w:rsidP="004B47A9">
      <w:pPr>
        <w:pStyle w:val="Zkladntext"/>
        <w:tabs>
          <w:tab w:val="left" w:pos="360"/>
        </w:tabs>
        <w:spacing w:after="0"/>
        <w:jc w:val="both"/>
        <w:rPr>
          <w:rFonts w:ascii="Arial Narrow" w:hAnsi="Arial Narrow" w:cstheme="minorHAnsi"/>
          <w:b/>
          <w:bCs/>
          <w:i/>
          <w:sz w:val="20"/>
          <w:szCs w:val="22"/>
        </w:rPr>
      </w:pPr>
      <w:r w:rsidRPr="005C0D37">
        <w:rPr>
          <w:rFonts w:ascii="Arial Narrow" w:hAnsi="Arial Narrow" w:cstheme="minorHAnsi"/>
          <w:b/>
          <w:bCs/>
          <w:i/>
          <w:sz w:val="20"/>
          <w:szCs w:val="22"/>
        </w:rPr>
        <w:t>Elektrická požiarna signalizácia (EPS) a hlasová signalizácia požiaru (HSP)</w:t>
      </w:r>
    </w:p>
    <w:p w14:paraId="71C52C7F" w14:textId="77777777" w:rsidR="004B47A9" w:rsidRPr="005C0D37" w:rsidRDefault="004B47A9" w:rsidP="004B47A9">
      <w:pPr>
        <w:pStyle w:val="Zkladntext"/>
        <w:tabs>
          <w:tab w:val="left" w:pos="360"/>
        </w:tabs>
        <w:spacing w:after="60"/>
        <w:jc w:val="both"/>
        <w:rPr>
          <w:rFonts w:ascii="Arial Narrow" w:hAnsi="Arial Narrow" w:cstheme="minorHAnsi"/>
          <w:sz w:val="20"/>
          <w:szCs w:val="22"/>
        </w:rPr>
      </w:pPr>
      <w:r w:rsidRPr="005C0D37">
        <w:rPr>
          <w:rFonts w:ascii="Arial Narrow" w:hAnsi="Arial Narrow" w:cstheme="minorHAnsi"/>
          <w:sz w:val="20"/>
          <w:szCs w:val="22"/>
        </w:rPr>
        <w:tab/>
      </w:r>
      <w:r w:rsidRPr="005C0D37">
        <w:rPr>
          <w:rFonts w:ascii="Arial Narrow" w:hAnsi="Arial Narrow" w:cstheme="minorHAnsi"/>
          <w:sz w:val="20"/>
          <w:szCs w:val="22"/>
        </w:rPr>
        <w:tab/>
        <w:t>V zmysle  § 88 a § 90 vyhl. 94/2004 sa tieto PTZ nevyžadujú.</w:t>
      </w:r>
    </w:p>
    <w:p w14:paraId="34490743" w14:textId="77777777" w:rsidR="004B47A9" w:rsidRPr="005C0D37" w:rsidRDefault="004B47A9" w:rsidP="004B47A9">
      <w:pPr>
        <w:pStyle w:val="Zkladntext"/>
        <w:tabs>
          <w:tab w:val="left" w:pos="360"/>
        </w:tabs>
        <w:spacing w:after="60"/>
        <w:jc w:val="both"/>
        <w:rPr>
          <w:rFonts w:ascii="Arial Narrow" w:hAnsi="Arial Narrow" w:cstheme="minorHAnsi"/>
          <w:b/>
          <w:sz w:val="20"/>
          <w:szCs w:val="22"/>
        </w:rPr>
      </w:pPr>
      <w:r w:rsidRPr="005C0D37">
        <w:rPr>
          <w:rFonts w:ascii="Arial Narrow" w:hAnsi="Arial Narrow" w:cstheme="minorHAnsi"/>
          <w:b/>
          <w:bCs/>
          <w:i/>
          <w:sz w:val="20"/>
          <w:szCs w:val="22"/>
        </w:rPr>
        <w:t>Stabilné hasiace zariadenie (SHZ) a zariadenie na odvod tepla a splodín horenia (ZODT)</w:t>
      </w:r>
    </w:p>
    <w:p w14:paraId="22ADBC5E" w14:textId="5A8A6951" w:rsidR="00AC0F83" w:rsidRDefault="004B47A9" w:rsidP="004B47A9">
      <w:pPr>
        <w:pStyle w:val="Zkladntext"/>
        <w:tabs>
          <w:tab w:val="left" w:pos="360"/>
        </w:tabs>
        <w:jc w:val="both"/>
        <w:rPr>
          <w:rFonts w:ascii="Arial Narrow" w:hAnsi="Arial Narrow" w:cs="Calibri"/>
          <w:sz w:val="20"/>
          <w:szCs w:val="22"/>
        </w:rPr>
      </w:pPr>
      <w:r w:rsidRPr="005C0D37">
        <w:rPr>
          <w:rFonts w:ascii="Arial Narrow" w:hAnsi="Arial Narrow" w:cstheme="minorHAnsi"/>
          <w:sz w:val="20"/>
          <w:szCs w:val="22"/>
        </w:rPr>
        <w:tab/>
      </w:r>
      <w:r w:rsidRPr="005C0D37">
        <w:rPr>
          <w:rFonts w:ascii="Arial Narrow" w:hAnsi="Arial Narrow" w:cstheme="minorHAnsi"/>
          <w:sz w:val="20"/>
          <w:szCs w:val="22"/>
        </w:rPr>
        <w:tab/>
        <w:t>Podľa § 87 vyhl. 94/2004 sa tieto PTZ nevyžadujú.</w:t>
      </w:r>
      <w:r w:rsidR="00AD103D" w:rsidRPr="00FE5E36">
        <w:rPr>
          <w:rFonts w:ascii="Arial Narrow" w:hAnsi="Arial Narrow" w:cs="Calibri"/>
          <w:sz w:val="20"/>
          <w:szCs w:val="22"/>
        </w:rPr>
        <w:t xml:space="preserve"> </w:t>
      </w:r>
    </w:p>
    <w:p w14:paraId="7E202FC5" w14:textId="77777777" w:rsidR="0045723D" w:rsidRPr="00CD4CD6" w:rsidRDefault="0045723D" w:rsidP="00C14D73">
      <w:pPr>
        <w:pStyle w:val="Odsekzoznamu"/>
        <w:numPr>
          <w:ilvl w:val="0"/>
          <w:numId w:val="24"/>
        </w:numPr>
        <w:spacing w:before="240" w:after="0" w:line="360" w:lineRule="auto"/>
        <w:jc w:val="both"/>
        <w:rPr>
          <w:rFonts w:ascii="Arial Narrow" w:hAnsi="Arial Narrow"/>
          <w:b/>
        </w:rPr>
      </w:pPr>
      <w:r w:rsidRPr="00CD4CD6">
        <w:rPr>
          <w:rFonts w:ascii="Arial Narrow" w:hAnsi="Arial Narrow"/>
          <w:b/>
        </w:rPr>
        <w:t>ZOZNAM POUŽITÝCH VYHLÁŠOK, ZÁKONOV A STN</w:t>
      </w:r>
    </w:p>
    <w:p w14:paraId="33D59FAA" w14:textId="77777777" w:rsidR="008C35BE" w:rsidRPr="00C73EA7" w:rsidRDefault="00AF3BD2" w:rsidP="00281F54">
      <w:pPr>
        <w:pStyle w:val="Zkladntext"/>
        <w:spacing w:line="276" w:lineRule="auto"/>
        <w:ind w:firstLine="708"/>
        <w:jc w:val="both"/>
        <w:rPr>
          <w:rFonts w:ascii="Arial Narrow" w:hAnsi="Arial Narrow" w:cstheme="minorHAnsi"/>
          <w:sz w:val="18"/>
          <w:szCs w:val="20"/>
        </w:rPr>
      </w:pPr>
      <w:r w:rsidRPr="00C73EA7">
        <w:rPr>
          <w:rFonts w:ascii="Arial Narrow" w:hAnsi="Arial Narrow" w:cstheme="minorHAnsi"/>
          <w:sz w:val="18"/>
          <w:szCs w:val="20"/>
        </w:rPr>
        <w:t>Zákon č. 133/2013 Z. z. o stavebných výrobkoch a o zmene a doplnení niektorých zákonov.</w:t>
      </w:r>
    </w:p>
    <w:p w14:paraId="255B036B" w14:textId="77777777" w:rsidR="00AF3BD2" w:rsidRPr="00C73EA7" w:rsidRDefault="00AF3BD2" w:rsidP="00DB304F">
      <w:pPr>
        <w:pStyle w:val="Zkladntext"/>
        <w:spacing w:after="0" w:line="276" w:lineRule="auto"/>
        <w:ind w:firstLine="708"/>
        <w:jc w:val="both"/>
        <w:rPr>
          <w:rFonts w:ascii="Arial Narrow" w:hAnsi="Arial Narrow" w:cstheme="minorHAnsi"/>
          <w:sz w:val="18"/>
          <w:szCs w:val="20"/>
        </w:rPr>
      </w:pPr>
      <w:r w:rsidRPr="00C73EA7">
        <w:rPr>
          <w:rFonts w:ascii="Arial Narrow" w:hAnsi="Arial Narrow" w:cstheme="minorHAnsi"/>
          <w:sz w:val="18"/>
          <w:szCs w:val="20"/>
        </w:rPr>
        <w:t>Vyhláška MV SR č. 94/2004 Z. z., ktorou sa ustanovujú technické požiadavky na protipožiarnu bezpečnosť pri výstavbe a pri užívaní stavieb, v znení vyhlášky č. 307/2007 Z. z.</w:t>
      </w:r>
      <w:r w:rsidR="00F95BA4" w:rsidRPr="00C73EA7">
        <w:rPr>
          <w:rFonts w:ascii="Arial Narrow" w:hAnsi="Arial Narrow" w:cstheme="minorHAnsi"/>
          <w:sz w:val="18"/>
          <w:szCs w:val="20"/>
        </w:rPr>
        <w:t>,</w:t>
      </w:r>
      <w:r w:rsidRPr="00C73EA7">
        <w:rPr>
          <w:rFonts w:ascii="Arial Narrow" w:hAnsi="Arial Narrow" w:cstheme="minorHAnsi"/>
          <w:sz w:val="18"/>
          <w:szCs w:val="20"/>
        </w:rPr>
        <w:t> vyhlášky č. 225/2012 Z. z.</w:t>
      </w:r>
      <w:r w:rsidR="00F95BA4" w:rsidRPr="00C73EA7">
        <w:rPr>
          <w:rFonts w:ascii="Arial Narrow" w:hAnsi="Arial Narrow" w:cstheme="minorHAnsi"/>
          <w:sz w:val="18"/>
          <w:szCs w:val="20"/>
        </w:rPr>
        <w:t>, a  vyhlášky č. 334/2018 Z. z..</w:t>
      </w:r>
    </w:p>
    <w:p w14:paraId="2F9EDE5D" w14:textId="77777777" w:rsidR="00AF3BD2" w:rsidRPr="00C73EA7" w:rsidRDefault="00AF3BD2" w:rsidP="00DB304F">
      <w:pPr>
        <w:pStyle w:val="Zkladntext"/>
        <w:spacing w:after="0" w:line="276" w:lineRule="auto"/>
        <w:ind w:firstLine="708"/>
        <w:jc w:val="both"/>
        <w:rPr>
          <w:rFonts w:ascii="Arial Narrow" w:hAnsi="Arial Narrow" w:cstheme="minorHAnsi"/>
          <w:sz w:val="18"/>
          <w:szCs w:val="20"/>
        </w:rPr>
      </w:pPr>
      <w:r w:rsidRPr="00C73EA7">
        <w:rPr>
          <w:rFonts w:ascii="Arial Narrow" w:hAnsi="Arial Narrow" w:cstheme="minorHAnsi"/>
          <w:sz w:val="18"/>
          <w:szCs w:val="20"/>
        </w:rPr>
        <w:t>Vyhláška MV SR č.96/2004 Z. z., ktorou sa ustanovujú zásady protipožiarnej bezpečnosti pri manipulácii a skladovaní horľavých kvapalín, ťažkých vykurovacích olejov a rastlinných a živočíšnych tukov a olejov</w:t>
      </w:r>
    </w:p>
    <w:p w14:paraId="7CC55BFD" w14:textId="77777777" w:rsidR="00236842" w:rsidRPr="00C73EA7" w:rsidRDefault="00236842" w:rsidP="00236842">
      <w:pPr>
        <w:spacing w:after="0" w:line="276" w:lineRule="auto"/>
        <w:ind w:firstLine="708"/>
        <w:jc w:val="both"/>
        <w:rPr>
          <w:rFonts w:ascii="Arial Narrow" w:hAnsi="Arial Narrow" w:cstheme="minorHAnsi"/>
          <w:sz w:val="18"/>
          <w:szCs w:val="20"/>
        </w:rPr>
      </w:pPr>
      <w:r w:rsidRPr="00C73EA7">
        <w:rPr>
          <w:rFonts w:ascii="Arial Narrow" w:hAnsi="Arial Narrow" w:cstheme="minorHAnsi"/>
          <w:sz w:val="18"/>
          <w:szCs w:val="20"/>
        </w:rPr>
        <w:t>Vyhláška MV SR č. 121/2002 Z. z o požiarnej prevencii, v znení neskorších predpisov.</w:t>
      </w:r>
    </w:p>
    <w:p w14:paraId="3A6700AE" w14:textId="77777777" w:rsidR="00AF3BD2" w:rsidRPr="00C73EA7" w:rsidRDefault="00AF3BD2" w:rsidP="00DB304F">
      <w:pPr>
        <w:spacing w:after="0" w:line="276" w:lineRule="auto"/>
        <w:ind w:firstLine="708"/>
        <w:jc w:val="both"/>
        <w:rPr>
          <w:rFonts w:ascii="Arial Narrow" w:hAnsi="Arial Narrow" w:cstheme="minorHAnsi"/>
          <w:sz w:val="18"/>
          <w:szCs w:val="20"/>
        </w:rPr>
      </w:pPr>
      <w:r w:rsidRPr="00C73EA7">
        <w:rPr>
          <w:rFonts w:ascii="Arial Narrow" w:hAnsi="Arial Narrow" w:cstheme="minorHAnsi"/>
          <w:sz w:val="18"/>
          <w:szCs w:val="20"/>
        </w:rPr>
        <w:t>Vyhláška MV SR č. 259/2009 Z. z., ktorou sa mení a dopĺňa vyhláška MV SR č. 121/2002 Z. z o požiarnej prevencii, v znení neskorších predpisov</w:t>
      </w:r>
    </w:p>
    <w:p w14:paraId="1C91F226" w14:textId="77777777" w:rsidR="00AF3BD2" w:rsidRPr="00C73EA7" w:rsidRDefault="00AF3BD2" w:rsidP="00DB304F">
      <w:pPr>
        <w:pStyle w:val="Zkladntext"/>
        <w:spacing w:after="0" w:line="276" w:lineRule="auto"/>
        <w:ind w:firstLine="708"/>
        <w:jc w:val="both"/>
        <w:rPr>
          <w:rFonts w:ascii="Arial Narrow" w:hAnsi="Arial Narrow" w:cstheme="minorHAnsi"/>
          <w:sz w:val="18"/>
          <w:szCs w:val="20"/>
        </w:rPr>
      </w:pPr>
      <w:r w:rsidRPr="00C73EA7">
        <w:rPr>
          <w:rFonts w:ascii="Arial Narrow" w:hAnsi="Arial Narrow" w:cstheme="minorHAnsi"/>
          <w:sz w:val="18"/>
          <w:szCs w:val="20"/>
        </w:rPr>
        <w:t>Vyhláška MV SR č. 401/2007 Z. z., ktorou sa ustanovujú technické podmienky a požiadavky protipožiarnej bezpečnosti pri inštalácii a prevádzkovaní palivových spotrebičov, elektrotepelných spotrebičov a zariadení ústredného vykurovania a pri výstavbe a používaní komínov a dymovodov</w:t>
      </w:r>
    </w:p>
    <w:p w14:paraId="2603549A" w14:textId="77777777" w:rsidR="00AF3BD2" w:rsidRPr="00C73EA7" w:rsidRDefault="00AF3BD2" w:rsidP="00DB304F">
      <w:pPr>
        <w:pStyle w:val="Zkladntext"/>
        <w:spacing w:after="0" w:line="276" w:lineRule="auto"/>
        <w:ind w:firstLine="708"/>
        <w:jc w:val="both"/>
        <w:rPr>
          <w:rFonts w:ascii="Arial Narrow" w:hAnsi="Arial Narrow" w:cstheme="minorHAnsi"/>
          <w:sz w:val="18"/>
          <w:szCs w:val="20"/>
        </w:rPr>
      </w:pPr>
      <w:r w:rsidRPr="00C73EA7">
        <w:rPr>
          <w:rFonts w:ascii="Arial Narrow" w:hAnsi="Arial Narrow" w:cstheme="minorHAnsi"/>
          <w:sz w:val="18"/>
          <w:szCs w:val="20"/>
        </w:rPr>
        <w:t>Vyhláška MPSVaR SR č. 508/2009 Z. z. ktorou sa ustanovujú podrobnosti na zaistenie bezpečnosti a ochrany zdravia pri práci s technickými zariadeniami tlakovými, zdvíhacími, elektrickými a plynovými a ktorou sa ustanovujú technické zariadenia, ktoré sa považujú za vyhradené technické zariadenia</w:t>
      </w:r>
    </w:p>
    <w:p w14:paraId="68D165A5" w14:textId="77777777" w:rsidR="008C35BE" w:rsidRPr="00C73EA7" w:rsidRDefault="00AF3BD2" w:rsidP="00281F54">
      <w:pPr>
        <w:pStyle w:val="Zkladntext"/>
        <w:spacing w:line="276" w:lineRule="auto"/>
        <w:ind w:firstLine="708"/>
        <w:jc w:val="both"/>
        <w:rPr>
          <w:rFonts w:ascii="Arial Narrow" w:hAnsi="Arial Narrow" w:cstheme="minorHAnsi"/>
          <w:sz w:val="18"/>
          <w:szCs w:val="20"/>
        </w:rPr>
      </w:pPr>
      <w:r w:rsidRPr="00C73EA7">
        <w:rPr>
          <w:rFonts w:ascii="Arial Narrow" w:hAnsi="Arial Narrow" w:cstheme="minorHAnsi"/>
          <w:sz w:val="18"/>
          <w:szCs w:val="20"/>
        </w:rPr>
        <w:t>Vyhláška MV SR č. 699/2004 Z. z. o zabezpečení stavieb vodou na hasenie požiarov</w:t>
      </w:r>
    </w:p>
    <w:p w14:paraId="443552A4" w14:textId="77777777" w:rsidR="00AF3BD2" w:rsidRPr="00C73EA7" w:rsidRDefault="00AF3BD2" w:rsidP="00DB304F">
      <w:pPr>
        <w:pStyle w:val="Zkladntext"/>
        <w:spacing w:after="0" w:line="276" w:lineRule="auto"/>
        <w:ind w:left="2130" w:hanging="1422"/>
        <w:jc w:val="both"/>
        <w:rPr>
          <w:rFonts w:ascii="Arial Narrow" w:hAnsi="Arial Narrow" w:cstheme="minorHAnsi"/>
          <w:sz w:val="18"/>
          <w:szCs w:val="20"/>
        </w:rPr>
      </w:pPr>
      <w:r w:rsidRPr="00C73EA7">
        <w:rPr>
          <w:rFonts w:ascii="Arial Narrow" w:hAnsi="Arial Narrow" w:cstheme="minorHAnsi"/>
          <w:sz w:val="18"/>
          <w:szCs w:val="20"/>
        </w:rPr>
        <w:t>STN 33 2000-1</w:t>
      </w:r>
      <w:r w:rsidRPr="00C73EA7">
        <w:rPr>
          <w:rFonts w:ascii="Arial Narrow" w:hAnsi="Arial Narrow" w:cstheme="minorHAnsi"/>
          <w:sz w:val="18"/>
          <w:szCs w:val="20"/>
        </w:rPr>
        <w:tab/>
        <w:t>Elektrické inštalácie budov. Časť 1: Rozsah platnosti, účel a základné princípy</w:t>
      </w:r>
    </w:p>
    <w:p w14:paraId="4CB04667" w14:textId="77777777" w:rsidR="00AF3BD2" w:rsidRPr="00C73EA7" w:rsidRDefault="00AF3BD2" w:rsidP="00DB304F">
      <w:pPr>
        <w:pStyle w:val="Zkladntext"/>
        <w:spacing w:after="0" w:line="276" w:lineRule="auto"/>
        <w:ind w:left="2130" w:hanging="1422"/>
        <w:jc w:val="both"/>
        <w:rPr>
          <w:rFonts w:ascii="Arial Narrow" w:hAnsi="Arial Narrow" w:cstheme="minorHAnsi"/>
          <w:sz w:val="18"/>
          <w:szCs w:val="20"/>
        </w:rPr>
      </w:pPr>
      <w:r w:rsidRPr="00C73EA7">
        <w:rPr>
          <w:rFonts w:ascii="Arial Narrow" w:hAnsi="Arial Narrow" w:cstheme="minorHAnsi"/>
          <w:sz w:val="18"/>
          <w:szCs w:val="20"/>
        </w:rPr>
        <w:t>STN 33 2000-4-42</w:t>
      </w:r>
      <w:r w:rsidRPr="00C73EA7">
        <w:rPr>
          <w:rFonts w:ascii="Arial Narrow" w:hAnsi="Arial Narrow" w:cstheme="minorHAnsi"/>
          <w:sz w:val="18"/>
          <w:szCs w:val="20"/>
        </w:rPr>
        <w:tab/>
        <w:t>Elektrické inštalácie budov. Časť 4: Zaistenie bezpečnosti. Kapitola 42: Ochrana pred účinkami tepla</w:t>
      </w:r>
    </w:p>
    <w:p w14:paraId="2189BBAE" w14:textId="77777777" w:rsidR="00AF3BD2" w:rsidRPr="00C73EA7" w:rsidRDefault="00AF3BD2" w:rsidP="00DB304F">
      <w:pPr>
        <w:pStyle w:val="Zkladntext"/>
        <w:spacing w:after="0" w:line="276" w:lineRule="auto"/>
        <w:ind w:left="2130" w:hanging="1422"/>
        <w:jc w:val="both"/>
        <w:rPr>
          <w:rFonts w:ascii="Arial Narrow" w:hAnsi="Arial Narrow" w:cstheme="minorHAnsi"/>
          <w:sz w:val="18"/>
          <w:szCs w:val="20"/>
        </w:rPr>
      </w:pPr>
      <w:r w:rsidRPr="00C73EA7">
        <w:rPr>
          <w:rFonts w:ascii="Arial Narrow" w:hAnsi="Arial Narrow" w:cstheme="minorHAnsi"/>
          <w:sz w:val="18"/>
          <w:szCs w:val="20"/>
        </w:rPr>
        <w:t>STN 33 2000-5-51</w:t>
      </w:r>
      <w:r w:rsidRPr="00C73EA7">
        <w:rPr>
          <w:rFonts w:ascii="Arial Narrow" w:hAnsi="Arial Narrow" w:cstheme="minorHAnsi"/>
          <w:sz w:val="18"/>
          <w:szCs w:val="20"/>
        </w:rPr>
        <w:tab/>
        <w:t>Elektrické inštalácie budov. Časť 5-51: Výber a stavba elektrických zariadení. Spoločné pravidlá</w:t>
      </w:r>
    </w:p>
    <w:p w14:paraId="3BF1C905" w14:textId="77777777" w:rsidR="00AF3BD2" w:rsidRPr="00C73EA7" w:rsidRDefault="00AF3BD2" w:rsidP="00DB304F">
      <w:pPr>
        <w:pStyle w:val="Zkladntext"/>
        <w:spacing w:after="0" w:line="276" w:lineRule="auto"/>
        <w:ind w:left="2124" w:hanging="1416"/>
        <w:jc w:val="both"/>
        <w:rPr>
          <w:rFonts w:ascii="Arial Narrow" w:hAnsi="Arial Narrow" w:cstheme="minorHAnsi"/>
          <w:sz w:val="18"/>
          <w:szCs w:val="20"/>
        </w:rPr>
      </w:pPr>
      <w:r w:rsidRPr="00C73EA7">
        <w:rPr>
          <w:rFonts w:ascii="Arial Narrow" w:hAnsi="Arial Narrow" w:cstheme="minorHAnsi"/>
          <w:sz w:val="18"/>
          <w:szCs w:val="20"/>
        </w:rPr>
        <w:t xml:space="preserve">STN 33 2000-5-52 </w:t>
      </w:r>
      <w:r w:rsidRPr="00C73EA7">
        <w:rPr>
          <w:rFonts w:ascii="Arial Narrow" w:hAnsi="Arial Narrow" w:cstheme="minorHAnsi"/>
          <w:sz w:val="18"/>
          <w:szCs w:val="20"/>
        </w:rPr>
        <w:tab/>
        <w:t>Elektrické inštalácie budov. Časť 5-52: Výber a stavba elektrických zariadení. Predpisy pre kladenie silnoprúdových elektrických vedení</w:t>
      </w:r>
    </w:p>
    <w:p w14:paraId="45B9913E" w14:textId="77777777" w:rsidR="00AF3BD2" w:rsidRPr="00C73EA7" w:rsidRDefault="00AF3BD2" w:rsidP="00DB304F">
      <w:pPr>
        <w:pStyle w:val="Zkladntext"/>
        <w:spacing w:after="0" w:line="276" w:lineRule="auto"/>
        <w:ind w:left="2124" w:hanging="1416"/>
        <w:jc w:val="both"/>
        <w:rPr>
          <w:rFonts w:ascii="Arial Narrow" w:hAnsi="Arial Narrow" w:cstheme="minorHAnsi"/>
          <w:sz w:val="18"/>
          <w:szCs w:val="20"/>
        </w:rPr>
      </w:pPr>
      <w:r w:rsidRPr="00C73EA7">
        <w:rPr>
          <w:rFonts w:ascii="Arial Narrow" w:hAnsi="Arial Narrow" w:cstheme="minorHAnsi"/>
          <w:sz w:val="18"/>
          <w:szCs w:val="20"/>
        </w:rPr>
        <w:t xml:space="preserve">STN 33 2000-5-54 </w:t>
      </w:r>
      <w:r w:rsidRPr="00C73EA7">
        <w:rPr>
          <w:rFonts w:ascii="Arial Narrow" w:hAnsi="Arial Narrow" w:cstheme="minorHAnsi"/>
          <w:sz w:val="18"/>
          <w:szCs w:val="20"/>
        </w:rPr>
        <w:tab/>
        <w:t>Elektrické inštalácie budov. Časť 5-54: Výber a stavba elektrických zariadení. Uzemňovacie sústavy a ochranné vedenie</w:t>
      </w:r>
    </w:p>
    <w:p w14:paraId="7B05DBD9" w14:textId="77777777" w:rsidR="00AF3BD2" w:rsidRPr="00C73EA7" w:rsidRDefault="00AF3BD2" w:rsidP="00DB304F">
      <w:pPr>
        <w:pStyle w:val="Zkladntext"/>
        <w:spacing w:after="0" w:line="276" w:lineRule="auto"/>
        <w:ind w:left="2124" w:hanging="1416"/>
        <w:jc w:val="both"/>
        <w:rPr>
          <w:rFonts w:ascii="Arial Narrow" w:hAnsi="Arial Narrow" w:cstheme="minorHAnsi"/>
          <w:sz w:val="18"/>
          <w:szCs w:val="20"/>
        </w:rPr>
      </w:pPr>
      <w:r w:rsidRPr="00C73EA7">
        <w:rPr>
          <w:rFonts w:ascii="Arial Narrow" w:hAnsi="Arial Narrow" w:cstheme="minorHAnsi"/>
          <w:sz w:val="18"/>
          <w:szCs w:val="20"/>
        </w:rPr>
        <w:t>STN 33 2312</w:t>
      </w:r>
      <w:r w:rsidRPr="00C73EA7">
        <w:rPr>
          <w:rFonts w:ascii="Arial Narrow" w:hAnsi="Arial Narrow" w:cstheme="minorHAnsi"/>
          <w:sz w:val="18"/>
          <w:szCs w:val="20"/>
        </w:rPr>
        <w:tab/>
        <w:t>Elektrotechnické predpisy. Elektrické zariadenia v horľavých látkach a na nich</w:t>
      </w:r>
    </w:p>
    <w:p w14:paraId="2AD01C5A" w14:textId="77777777" w:rsidR="00AF3BD2" w:rsidRPr="00C73EA7" w:rsidRDefault="00AF3BD2" w:rsidP="00DB304F">
      <w:pPr>
        <w:pStyle w:val="Zkladntext"/>
        <w:spacing w:after="0" w:line="276" w:lineRule="auto"/>
        <w:ind w:firstLine="708"/>
        <w:jc w:val="both"/>
        <w:rPr>
          <w:rFonts w:ascii="Arial Narrow" w:hAnsi="Arial Narrow" w:cstheme="minorHAnsi"/>
          <w:sz w:val="18"/>
          <w:szCs w:val="20"/>
        </w:rPr>
      </w:pPr>
      <w:r w:rsidRPr="00C73EA7">
        <w:rPr>
          <w:rFonts w:ascii="Arial Narrow" w:hAnsi="Arial Narrow" w:cstheme="minorHAnsi"/>
          <w:sz w:val="18"/>
          <w:szCs w:val="20"/>
        </w:rPr>
        <w:t xml:space="preserve">STN 73 0837 </w:t>
      </w:r>
      <w:r w:rsidRPr="00C73EA7">
        <w:rPr>
          <w:rFonts w:ascii="Arial Narrow" w:hAnsi="Arial Narrow" w:cstheme="minorHAnsi"/>
          <w:sz w:val="18"/>
          <w:szCs w:val="20"/>
        </w:rPr>
        <w:tab/>
      </w:r>
      <w:r w:rsidRPr="00C73EA7">
        <w:rPr>
          <w:rFonts w:ascii="Arial Narrow" w:hAnsi="Arial Narrow" w:cstheme="minorHAnsi"/>
          <w:sz w:val="18"/>
          <w:szCs w:val="20"/>
        </w:rPr>
        <w:tab/>
        <w:t>Požiarna bezpečnosť stavieb. Jednotlivé a radové garáže</w:t>
      </w:r>
    </w:p>
    <w:p w14:paraId="0CDC80BD" w14:textId="77777777" w:rsidR="00AF3BD2" w:rsidRPr="00C73EA7" w:rsidRDefault="00AF3BD2" w:rsidP="00DB304F">
      <w:pPr>
        <w:pStyle w:val="Zkladntext"/>
        <w:spacing w:after="0" w:line="276" w:lineRule="auto"/>
        <w:ind w:left="2124" w:hanging="1416"/>
        <w:jc w:val="both"/>
        <w:rPr>
          <w:rFonts w:ascii="Arial Narrow" w:hAnsi="Arial Narrow" w:cstheme="minorHAnsi"/>
          <w:sz w:val="18"/>
          <w:szCs w:val="20"/>
        </w:rPr>
      </w:pPr>
      <w:r w:rsidRPr="00C73EA7">
        <w:rPr>
          <w:rFonts w:ascii="Arial Narrow" w:hAnsi="Arial Narrow" w:cstheme="minorHAnsi"/>
          <w:sz w:val="18"/>
          <w:szCs w:val="20"/>
        </w:rPr>
        <w:t xml:space="preserve">STN 92 0111 </w:t>
      </w:r>
      <w:r w:rsidRPr="00C73EA7">
        <w:rPr>
          <w:rFonts w:ascii="Arial Narrow" w:hAnsi="Arial Narrow" w:cstheme="minorHAnsi"/>
          <w:sz w:val="18"/>
          <w:szCs w:val="20"/>
        </w:rPr>
        <w:tab/>
        <w:t>Protipožiarne zariadenia. Grafické značky pre výkresy požiarnej ochrany. Špecifikácia</w:t>
      </w:r>
    </w:p>
    <w:p w14:paraId="0243968D" w14:textId="77777777" w:rsidR="00AF3BD2" w:rsidRPr="00C73EA7" w:rsidRDefault="00AF3BD2" w:rsidP="00DB304F">
      <w:pPr>
        <w:pStyle w:val="Zkladntext"/>
        <w:spacing w:after="0" w:line="276" w:lineRule="auto"/>
        <w:ind w:left="2124" w:hanging="1416"/>
        <w:jc w:val="both"/>
        <w:rPr>
          <w:rFonts w:ascii="Arial Narrow" w:hAnsi="Arial Narrow" w:cstheme="minorHAnsi"/>
          <w:sz w:val="18"/>
          <w:szCs w:val="20"/>
        </w:rPr>
      </w:pPr>
      <w:r w:rsidRPr="00C73EA7">
        <w:rPr>
          <w:rFonts w:ascii="Arial Narrow" w:hAnsi="Arial Narrow" w:cstheme="minorHAnsi"/>
          <w:sz w:val="18"/>
          <w:szCs w:val="20"/>
        </w:rPr>
        <w:t xml:space="preserve">STN 92 0201-1 </w:t>
      </w:r>
      <w:r w:rsidRPr="00C73EA7">
        <w:rPr>
          <w:rFonts w:ascii="Arial Narrow" w:hAnsi="Arial Narrow" w:cstheme="minorHAnsi"/>
          <w:sz w:val="18"/>
          <w:szCs w:val="20"/>
        </w:rPr>
        <w:tab/>
        <w:t>Požiarna bezpečnosť stavieb. Spoločné ustanovenia. Časť 1: Požiarne riziko, veľkosť požiarneho úseku</w:t>
      </w:r>
    </w:p>
    <w:p w14:paraId="75F34210" w14:textId="77777777" w:rsidR="00AF3BD2" w:rsidRPr="00C73EA7" w:rsidRDefault="00BD2689" w:rsidP="00DB304F">
      <w:pPr>
        <w:pStyle w:val="Zkladntext"/>
        <w:spacing w:after="0" w:line="276" w:lineRule="auto"/>
        <w:ind w:left="2124" w:hanging="1416"/>
        <w:jc w:val="both"/>
        <w:rPr>
          <w:rFonts w:ascii="Arial Narrow" w:hAnsi="Arial Narrow" w:cstheme="minorHAnsi"/>
          <w:sz w:val="18"/>
          <w:szCs w:val="20"/>
        </w:rPr>
      </w:pPr>
      <w:r w:rsidRPr="00C73EA7">
        <w:rPr>
          <w:rFonts w:ascii="Arial Narrow" w:hAnsi="Arial Narrow" w:cstheme="minorHAnsi"/>
          <w:sz w:val="18"/>
          <w:szCs w:val="20"/>
        </w:rPr>
        <w:t>STN 92 0201-2:201</w:t>
      </w:r>
      <w:r w:rsidR="00AF3BD2" w:rsidRPr="00C73EA7">
        <w:rPr>
          <w:rFonts w:ascii="Arial Narrow" w:hAnsi="Arial Narrow" w:cstheme="minorHAnsi"/>
          <w:sz w:val="18"/>
          <w:szCs w:val="20"/>
        </w:rPr>
        <w:t>7</w:t>
      </w:r>
      <w:r w:rsidR="00AF3BD2" w:rsidRPr="00C73EA7">
        <w:rPr>
          <w:rFonts w:ascii="Arial Narrow" w:hAnsi="Arial Narrow" w:cstheme="minorHAnsi"/>
          <w:sz w:val="18"/>
          <w:szCs w:val="20"/>
        </w:rPr>
        <w:tab/>
        <w:t>Požiarna bezpečnosť stavieb. Spoločné ustanovenia. Časť 2: Stavebné konštrukcie</w:t>
      </w:r>
    </w:p>
    <w:p w14:paraId="103A4B6A" w14:textId="77777777" w:rsidR="00AF3BD2" w:rsidRPr="00C73EA7" w:rsidRDefault="00AF3BD2" w:rsidP="00DB304F">
      <w:pPr>
        <w:pStyle w:val="Zkladntext"/>
        <w:spacing w:after="0" w:line="276" w:lineRule="auto"/>
        <w:ind w:left="2124" w:hanging="1416"/>
        <w:jc w:val="both"/>
        <w:rPr>
          <w:rFonts w:ascii="Arial Narrow" w:hAnsi="Arial Narrow" w:cstheme="minorHAnsi"/>
          <w:sz w:val="18"/>
          <w:szCs w:val="20"/>
        </w:rPr>
      </w:pPr>
      <w:r w:rsidRPr="00C73EA7">
        <w:rPr>
          <w:rFonts w:ascii="Arial Narrow" w:hAnsi="Arial Narrow" w:cstheme="minorHAnsi"/>
          <w:sz w:val="18"/>
          <w:szCs w:val="20"/>
        </w:rPr>
        <w:t xml:space="preserve">STN 92 0201-3 </w:t>
      </w:r>
      <w:r w:rsidRPr="00C73EA7">
        <w:rPr>
          <w:rFonts w:ascii="Arial Narrow" w:hAnsi="Arial Narrow" w:cstheme="minorHAnsi"/>
          <w:sz w:val="18"/>
          <w:szCs w:val="20"/>
        </w:rPr>
        <w:tab/>
        <w:t>Požiarna bezpečnosť stavieb. Spoločné ustanovenia. Časť 3: Únikové cesty a evakuácia osôb</w:t>
      </w:r>
    </w:p>
    <w:p w14:paraId="276BE5C5" w14:textId="77777777" w:rsidR="00AF3BD2" w:rsidRPr="00C73EA7" w:rsidRDefault="00AF3BD2" w:rsidP="00DB304F">
      <w:pPr>
        <w:pStyle w:val="Zkladntext"/>
        <w:spacing w:after="0" w:line="276" w:lineRule="auto"/>
        <w:ind w:left="2124" w:hanging="1416"/>
        <w:jc w:val="both"/>
        <w:rPr>
          <w:rFonts w:ascii="Arial Narrow" w:hAnsi="Arial Narrow" w:cstheme="minorHAnsi"/>
          <w:sz w:val="18"/>
          <w:szCs w:val="20"/>
        </w:rPr>
      </w:pPr>
      <w:r w:rsidRPr="00C73EA7">
        <w:rPr>
          <w:rFonts w:ascii="Arial Narrow" w:hAnsi="Arial Narrow" w:cstheme="minorHAnsi"/>
          <w:sz w:val="18"/>
          <w:szCs w:val="20"/>
        </w:rPr>
        <w:t xml:space="preserve">STN 92 0201-4 </w:t>
      </w:r>
      <w:r w:rsidRPr="00C73EA7">
        <w:rPr>
          <w:rFonts w:ascii="Arial Narrow" w:hAnsi="Arial Narrow" w:cstheme="minorHAnsi"/>
          <w:sz w:val="18"/>
          <w:szCs w:val="20"/>
        </w:rPr>
        <w:tab/>
        <w:t>Požiarna bezpečnosť stavieb. Spoločné ustanovenia. Časť 4: Odstupové vzdialenosti</w:t>
      </w:r>
    </w:p>
    <w:p w14:paraId="715A7C3F" w14:textId="77777777" w:rsidR="00AF3BD2" w:rsidRPr="00C73EA7" w:rsidRDefault="00AF3BD2" w:rsidP="00DB304F">
      <w:pPr>
        <w:pStyle w:val="Zkladntext"/>
        <w:spacing w:after="0" w:line="276" w:lineRule="auto"/>
        <w:ind w:left="2124" w:hanging="1416"/>
        <w:jc w:val="both"/>
        <w:rPr>
          <w:rFonts w:ascii="Arial Narrow" w:hAnsi="Arial Narrow" w:cstheme="minorHAnsi"/>
          <w:sz w:val="18"/>
          <w:szCs w:val="20"/>
          <w:u w:val="single"/>
        </w:rPr>
      </w:pPr>
      <w:r w:rsidRPr="00C73EA7">
        <w:rPr>
          <w:rFonts w:ascii="Arial Narrow" w:hAnsi="Arial Narrow" w:cstheme="minorHAnsi"/>
          <w:sz w:val="18"/>
          <w:szCs w:val="20"/>
        </w:rPr>
        <w:t xml:space="preserve">STN 92 0202-1 </w:t>
      </w:r>
      <w:r w:rsidRPr="00C73EA7">
        <w:rPr>
          <w:rFonts w:ascii="Arial Narrow" w:hAnsi="Arial Narrow" w:cstheme="minorHAnsi"/>
          <w:sz w:val="18"/>
          <w:szCs w:val="20"/>
        </w:rPr>
        <w:tab/>
        <w:t>Požiarna bezpečnosť stavieb. Vybavovanie stavieb hasiacimi prístrojmi</w:t>
      </w:r>
    </w:p>
    <w:p w14:paraId="375D7A3E" w14:textId="77777777" w:rsidR="00AF3BD2" w:rsidRPr="00C73EA7" w:rsidRDefault="00AF3BD2" w:rsidP="00DB304F">
      <w:pPr>
        <w:pStyle w:val="Zkladntext"/>
        <w:spacing w:after="0" w:line="276" w:lineRule="auto"/>
        <w:ind w:left="2124" w:hanging="1416"/>
        <w:jc w:val="both"/>
        <w:rPr>
          <w:rFonts w:ascii="Arial Narrow" w:hAnsi="Arial Narrow" w:cstheme="minorHAnsi"/>
          <w:sz w:val="18"/>
          <w:szCs w:val="20"/>
        </w:rPr>
      </w:pPr>
      <w:r w:rsidRPr="00C73EA7">
        <w:rPr>
          <w:rFonts w:ascii="Arial Narrow" w:hAnsi="Arial Narrow" w:cstheme="minorHAnsi"/>
          <w:sz w:val="18"/>
          <w:szCs w:val="20"/>
        </w:rPr>
        <w:t>STN 92 0241:2011</w:t>
      </w:r>
      <w:r w:rsidRPr="00C73EA7">
        <w:rPr>
          <w:rFonts w:ascii="Arial Narrow" w:hAnsi="Arial Narrow" w:cstheme="minorHAnsi"/>
          <w:sz w:val="18"/>
          <w:szCs w:val="20"/>
        </w:rPr>
        <w:tab/>
        <w:t>Požiarna bezpečnosť stavieb. Obsadenie stavieb osobami</w:t>
      </w:r>
    </w:p>
    <w:p w14:paraId="18277205" w14:textId="77777777" w:rsidR="00AF3BD2" w:rsidRPr="00C73EA7" w:rsidRDefault="00AF3BD2" w:rsidP="00DB304F">
      <w:pPr>
        <w:pStyle w:val="Zkladntext"/>
        <w:spacing w:after="0" w:line="276" w:lineRule="auto"/>
        <w:ind w:left="2124" w:hanging="1416"/>
        <w:jc w:val="both"/>
        <w:rPr>
          <w:rFonts w:ascii="Arial Narrow" w:hAnsi="Arial Narrow" w:cstheme="minorHAnsi"/>
          <w:sz w:val="18"/>
          <w:szCs w:val="20"/>
        </w:rPr>
      </w:pPr>
      <w:r w:rsidRPr="00C73EA7">
        <w:rPr>
          <w:rFonts w:ascii="Arial Narrow" w:hAnsi="Arial Narrow" w:cstheme="minorHAnsi"/>
          <w:sz w:val="18"/>
          <w:szCs w:val="20"/>
        </w:rPr>
        <w:t>STN 92 0300</w:t>
      </w:r>
      <w:r w:rsidRPr="00C73EA7">
        <w:rPr>
          <w:rFonts w:ascii="Arial Narrow" w:hAnsi="Arial Narrow" w:cstheme="minorHAnsi"/>
          <w:sz w:val="18"/>
          <w:szCs w:val="20"/>
        </w:rPr>
        <w:tab/>
        <w:t>Požiarna bezpečnosť lokálnych spotrebičov a zdrojov tepla</w:t>
      </w:r>
    </w:p>
    <w:p w14:paraId="3C4DE6F5" w14:textId="77777777" w:rsidR="00AF3BD2" w:rsidRPr="00C73EA7" w:rsidRDefault="00AF3BD2" w:rsidP="00DB304F">
      <w:pPr>
        <w:pStyle w:val="Zkladntext"/>
        <w:spacing w:after="0" w:line="276" w:lineRule="auto"/>
        <w:ind w:left="2124" w:hanging="1416"/>
        <w:jc w:val="both"/>
        <w:rPr>
          <w:rFonts w:ascii="Arial Narrow" w:hAnsi="Arial Narrow" w:cstheme="minorHAnsi"/>
          <w:sz w:val="18"/>
          <w:szCs w:val="20"/>
        </w:rPr>
      </w:pPr>
      <w:r w:rsidRPr="00C73EA7">
        <w:rPr>
          <w:rFonts w:ascii="Arial Narrow" w:hAnsi="Arial Narrow" w:cstheme="minorHAnsi"/>
          <w:sz w:val="18"/>
          <w:szCs w:val="20"/>
        </w:rPr>
        <w:t>STN 92 0400</w:t>
      </w:r>
      <w:r w:rsidRPr="00C73EA7">
        <w:rPr>
          <w:rFonts w:ascii="Arial Narrow" w:hAnsi="Arial Narrow" w:cstheme="minorHAnsi"/>
          <w:sz w:val="18"/>
          <w:szCs w:val="20"/>
        </w:rPr>
        <w:tab/>
        <w:t>Protipožiarna bezpečnosť stavieb. Zásobovanie vodou na hasenie požiarov</w:t>
      </w:r>
    </w:p>
    <w:p w14:paraId="13A2273D" w14:textId="77777777" w:rsidR="00AF3BD2" w:rsidRPr="00C73EA7" w:rsidRDefault="00AF3BD2" w:rsidP="00DB304F">
      <w:pPr>
        <w:pStyle w:val="Zkladntext"/>
        <w:spacing w:after="0" w:line="276" w:lineRule="auto"/>
        <w:ind w:left="2124" w:hanging="1416"/>
        <w:jc w:val="both"/>
        <w:rPr>
          <w:rFonts w:ascii="Arial Narrow" w:hAnsi="Arial Narrow" w:cstheme="minorHAnsi"/>
          <w:sz w:val="18"/>
          <w:szCs w:val="20"/>
        </w:rPr>
      </w:pPr>
      <w:r w:rsidRPr="00C73EA7">
        <w:rPr>
          <w:rFonts w:ascii="Arial Narrow" w:hAnsi="Arial Narrow" w:cstheme="minorHAnsi"/>
          <w:sz w:val="18"/>
          <w:szCs w:val="20"/>
        </w:rPr>
        <w:t xml:space="preserve">STN EN 62 305–1-4 </w:t>
      </w:r>
      <w:r w:rsidRPr="00C73EA7">
        <w:rPr>
          <w:rFonts w:ascii="Arial Narrow" w:hAnsi="Arial Narrow" w:cstheme="minorHAnsi"/>
          <w:sz w:val="18"/>
          <w:szCs w:val="20"/>
        </w:rPr>
        <w:tab/>
        <w:t>Ochrana pred bleskom</w:t>
      </w:r>
    </w:p>
    <w:p w14:paraId="1EA51DE1" w14:textId="77777777" w:rsidR="00865169" w:rsidRPr="00F91334" w:rsidRDefault="00865169" w:rsidP="00AA4A32">
      <w:pPr>
        <w:pStyle w:val="Zkladntext"/>
        <w:spacing w:line="276" w:lineRule="auto"/>
        <w:jc w:val="both"/>
        <w:rPr>
          <w:rFonts w:ascii="Arial Narrow" w:hAnsi="Arial Narrow" w:cstheme="minorHAnsi"/>
          <w:b/>
          <w:sz w:val="20"/>
          <w:u w:val="single"/>
        </w:rPr>
      </w:pPr>
    </w:p>
    <w:p w14:paraId="6ADA9038" w14:textId="77777777" w:rsidR="00DF6BE9" w:rsidRPr="00C73EA7" w:rsidRDefault="00DF6BE9" w:rsidP="00C73EA7">
      <w:pPr>
        <w:pStyle w:val="Zkladntext"/>
        <w:spacing w:after="0" w:line="276" w:lineRule="auto"/>
        <w:jc w:val="both"/>
        <w:rPr>
          <w:rFonts w:ascii="Arial Narrow" w:hAnsi="Arial Narrow" w:cstheme="minorHAnsi"/>
          <w:b/>
          <w:sz w:val="18"/>
          <w:szCs w:val="20"/>
          <w:u w:val="single"/>
        </w:rPr>
      </w:pPr>
      <w:r w:rsidRPr="00C73EA7">
        <w:rPr>
          <w:rFonts w:ascii="Arial Narrow" w:hAnsi="Arial Narrow" w:cstheme="minorHAnsi"/>
          <w:b/>
          <w:sz w:val="18"/>
          <w:szCs w:val="20"/>
          <w:u w:val="single"/>
        </w:rPr>
        <w:t>UPOZORNENIE !</w:t>
      </w:r>
    </w:p>
    <w:p w14:paraId="5DDBAC87" w14:textId="77777777" w:rsidR="00DF6BE9" w:rsidRPr="00C73EA7" w:rsidRDefault="00DF6BE9" w:rsidP="00DB304F">
      <w:pPr>
        <w:pStyle w:val="Zkladntext"/>
        <w:spacing w:after="0" w:line="276" w:lineRule="auto"/>
        <w:ind w:firstLine="708"/>
        <w:jc w:val="both"/>
        <w:rPr>
          <w:rFonts w:ascii="Arial Narrow" w:hAnsi="Arial Narrow" w:cstheme="minorHAnsi"/>
          <w:b/>
          <w:sz w:val="18"/>
          <w:szCs w:val="20"/>
        </w:rPr>
      </w:pPr>
      <w:r w:rsidRPr="00C73EA7">
        <w:rPr>
          <w:rFonts w:ascii="Arial Narrow" w:hAnsi="Arial Narrow" w:cstheme="minorHAnsi"/>
          <w:b/>
          <w:sz w:val="18"/>
          <w:szCs w:val="20"/>
        </w:rPr>
        <w:t>Akékoľvek odchýlky pri realizácii protipožiarnej ochrany a riešením protipožiarnej bezpečnosti stavby a úpravou objektu je nutné prekonzultovať s projektantom riešenia protipožiarnej bezpečnosti stavby !!! Ku kolaudácii je nutné predložiť certifikáty o nemennosti parametrov pre všetky použité stavebné materiály a konštrukčné prvky v zmysle zákona NR SR č. 133/2013 Z. z.</w:t>
      </w:r>
    </w:p>
    <w:p w14:paraId="4F039CA3" w14:textId="77777777" w:rsidR="00CF35C1" w:rsidRPr="00CF35C1" w:rsidRDefault="00CF35C1" w:rsidP="00AA4A32">
      <w:pPr>
        <w:pStyle w:val="Zkladntext"/>
        <w:spacing w:after="0" w:line="276" w:lineRule="auto"/>
        <w:jc w:val="both"/>
        <w:rPr>
          <w:rFonts w:ascii="Arial Narrow" w:hAnsi="Arial Narrow" w:cstheme="minorHAnsi"/>
          <w:sz w:val="20"/>
          <w:szCs w:val="22"/>
        </w:rPr>
      </w:pPr>
    </w:p>
    <w:p w14:paraId="589D0483" w14:textId="629EE6BC" w:rsidR="00987E43" w:rsidRPr="00CF35C1" w:rsidRDefault="007D5190" w:rsidP="00270DAD">
      <w:pPr>
        <w:pStyle w:val="Zkladntext"/>
        <w:tabs>
          <w:tab w:val="left" w:pos="360"/>
        </w:tabs>
        <w:spacing w:after="0" w:line="276" w:lineRule="auto"/>
        <w:jc w:val="both"/>
        <w:rPr>
          <w:rFonts w:ascii="Arial Narrow" w:hAnsi="Arial Narrow" w:cstheme="minorHAnsi"/>
          <w:sz w:val="20"/>
          <w:szCs w:val="20"/>
        </w:rPr>
      </w:pPr>
      <w:r>
        <w:rPr>
          <w:rFonts w:ascii="Arial Narrow" w:hAnsi="Arial Narrow" w:cstheme="minorHAnsi"/>
          <w:sz w:val="20"/>
          <w:szCs w:val="20"/>
        </w:rPr>
        <w:t xml:space="preserve">Vlková, </w:t>
      </w:r>
      <w:r w:rsidR="00BF487D">
        <w:rPr>
          <w:rFonts w:ascii="Arial Narrow" w:hAnsi="Arial Narrow" w:cstheme="minorHAnsi"/>
          <w:sz w:val="20"/>
          <w:szCs w:val="20"/>
        </w:rPr>
        <w:t xml:space="preserve">Marec </w:t>
      </w:r>
      <w:r>
        <w:rPr>
          <w:rFonts w:ascii="Arial Narrow" w:hAnsi="Arial Narrow" w:cstheme="minorHAnsi"/>
          <w:sz w:val="20"/>
          <w:szCs w:val="20"/>
        </w:rPr>
        <w:t>2022</w:t>
      </w:r>
    </w:p>
    <w:p w14:paraId="7D3030E3" w14:textId="655DFE42" w:rsidR="003604D1" w:rsidRPr="003604D1" w:rsidRDefault="008E45A7" w:rsidP="00BF487D">
      <w:pPr>
        <w:pStyle w:val="Zkladntext"/>
        <w:tabs>
          <w:tab w:val="left" w:pos="360"/>
          <w:tab w:val="right" w:pos="9072"/>
        </w:tabs>
        <w:spacing w:after="0" w:line="276" w:lineRule="auto"/>
        <w:jc w:val="both"/>
      </w:pPr>
      <w:bookmarkStart w:id="3" w:name="_Hlk480916863"/>
      <w:r w:rsidRPr="00CF35C1">
        <w:rPr>
          <w:rFonts w:ascii="Arial Narrow" w:hAnsi="Arial Narrow" w:cstheme="minorHAnsi"/>
          <w:sz w:val="20"/>
          <w:szCs w:val="20"/>
        </w:rPr>
        <w:t>Vypracoval: Ing. Boris Binek, PhD., špecialista požiarnej ochrany</w:t>
      </w:r>
      <w:bookmarkEnd w:id="3"/>
      <w:r w:rsidR="00C73EA7">
        <w:rPr>
          <w:rFonts w:ascii="Arial Narrow" w:hAnsi="Arial Narrow" w:cstheme="minorHAnsi"/>
          <w:sz w:val="20"/>
          <w:szCs w:val="20"/>
        </w:rPr>
        <w:tab/>
      </w:r>
    </w:p>
    <w:sectPr w:rsidR="003604D1" w:rsidRPr="003604D1" w:rsidSect="00043399">
      <w:headerReference w:type="default" r:id="rId11"/>
      <w:footerReference w:type="even" r:id="rId12"/>
      <w:footerReference w:type="default" r:id="rId13"/>
      <w:pgSz w:w="11906" w:h="16838"/>
      <w:pgMar w:top="851" w:right="1417" w:bottom="993" w:left="1417" w:header="708"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FD6939" w14:textId="77777777" w:rsidR="00A83777" w:rsidRDefault="00A83777" w:rsidP="009778A8">
      <w:pPr>
        <w:spacing w:after="0" w:line="240" w:lineRule="auto"/>
      </w:pPr>
      <w:r>
        <w:separator/>
      </w:r>
    </w:p>
  </w:endnote>
  <w:endnote w:type="continuationSeparator" w:id="0">
    <w:p w14:paraId="0D43AEB1" w14:textId="77777777" w:rsidR="00A83777" w:rsidRDefault="00A83777" w:rsidP="009778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Ebrima">
    <w:panose1 w:val="02000000000000000000"/>
    <w:charset w:val="EE"/>
    <w:family w:val="auto"/>
    <w:pitch w:val="variable"/>
    <w:sig w:usb0="A000005F" w:usb1="02000041" w:usb2="00000800" w:usb3="00000000" w:csb0="00000093" w:csb1="00000000"/>
  </w:font>
  <w:font w:name="LifeRo1TEEReg">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6044531"/>
      <w:docPartObj>
        <w:docPartGallery w:val="Page Numbers (Bottom of Page)"/>
        <w:docPartUnique/>
      </w:docPartObj>
    </w:sdtPr>
    <w:sdtEndPr/>
    <w:sdtContent>
      <w:p w14:paraId="7270130D" w14:textId="77777777" w:rsidR="005348C5" w:rsidRDefault="005348C5">
        <w:pPr>
          <w:pStyle w:val="Pta"/>
          <w:jc w:val="center"/>
        </w:pPr>
        <w:r>
          <w:fldChar w:fldCharType="begin"/>
        </w:r>
        <w:r>
          <w:instrText>PAGE   \* MERGEFORMAT</w:instrText>
        </w:r>
        <w:r>
          <w:fldChar w:fldCharType="separate"/>
        </w:r>
        <w:r>
          <w:rPr>
            <w:noProof/>
          </w:rPr>
          <w:t>2</w:t>
        </w:r>
        <w:r>
          <w:fldChar w:fldCharType="end"/>
        </w:r>
      </w:p>
    </w:sdtContent>
  </w:sdt>
  <w:p w14:paraId="5097D641" w14:textId="77777777" w:rsidR="005348C5" w:rsidRDefault="005348C5">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9258598"/>
      <w:docPartObj>
        <w:docPartGallery w:val="Page Numbers (Bottom of Page)"/>
        <w:docPartUnique/>
      </w:docPartObj>
    </w:sdtPr>
    <w:sdtEndPr/>
    <w:sdtContent>
      <w:p w14:paraId="56511C0E" w14:textId="14819C13" w:rsidR="005348C5" w:rsidRDefault="005348C5" w:rsidP="00DF6BE9">
        <w:pPr>
          <w:pStyle w:val="Pta"/>
          <w:jc w:val="right"/>
        </w:pPr>
        <w:r>
          <w:fldChar w:fldCharType="begin"/>
        </w:r>
        <w:r>
          <w:instrText>PAGE   \* MERGEFORMAT</w:instrText>
        </w:r>
        <w:r>
          <w:fldChar w:fldCharType="separate"/>
        </w:r>
        <w:r>
          <w:t>2</w:t>
        </w:r>
        <w:r>
          <w:fldChar w:fldCharType="end"/>
        </w:r>
        <w:r>
          <w:t>/</w:t>
        </w:r>
        <w:r w:rsidR="00C73EA7">
          <w:t>6</w:t>
        </w:r>
      </w:p>
      <w:p w14:paraId="00AE1F3B" w14:textId="77777777" w:rsidR="005348C5" w:rsidRDefault="005348C5" w:rsidP="00DF6BE9">
        <w:pPr>
          <w:pStyle w:val="Pta"/>
          <w:pBdr>
            <w:top w:val="single" w:sz="4" w:space="1" w:color="auto"/>
          </w:pBdr>
          <w:jc w:val="center"/>
        </w:pPr>
        <w:r w:rsidRPr="0033353D">
          <w:rPr>
            <w:caps/>
            <w:color w:val="7F7F7F"/>
            <w:sz w:val="16"/>
          </w:rPr>
          <w:t xml:space="preserve">dokumentácia pre </w:t>
        </w:r>
        <w:r>
          <w:rPr>
            <w:caps/>
            <w:color w:val="7F7F7F"/>
            <w:sz w:val="16"/>
          </w:rPr>
          <w:t xml:space="preserve">STAVEBNé POVOLENIE – ProtipOŽIARNA beZpečnosť sTavby; ING. BORIS BINEK, PHD., špo </w:t>
        </w:r>
      </w:p>
    </w:sdtContent>
  </w:sdt>
  <w:p w14:paraId="32F0BB41" w14:textId="77777777" w:rsidR="005348C5" w:rsidRDefault="005348C5">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3A6AA5" w14:textId="77777777" w:rsidR="00A83777" w:rsidRDefault="00A83777" w:rsidP="009778A8">
      <w:pPr>
        <w:spacing w:after="0" w:line="240" w:lineRule="auto"/>
      </w:pPr>
      <w:r>
        <w:separator/>
      </w:r>
    </w:p>
  </w:footnote>
  <w:footnote w:type="continuationSeparator" w:id="0">
    <w:p w14:paraId="0D5E7DE6" w14:textId="77777777" w:rsidR="00A83777" w:rsidRDefault="00A83777" w:rsidP="009778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966B2" w14:textId="77777777" w:rsidR="005348C5" w:rsidRDefault="005348C5" w:rsidP="009E2606">
    <w:pPr>
      <w:pStyle w:val="Hlavika"/>
      <w:tabs>
        <w:tab w:val="left" w:pos="8910"/>
      </w:tabs>
      <w:spacing w:after="0"/>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75A5F"/>
    <w:multiLevelType w:val="singleLevel"/>
    <w:tmpl w:val="041B000F"/>
    <w:lvl w:ilvl="0">
      <w:start w:val="1"/>
      <w:numFmt w:val="decimal"/>
      <w:lvlText w:val="%1."/>
      <w:lvlJc w:val="left"/>
      <w:pPr>
        <w:ind w:left="0" w:firstLine="0"/>
      </w:pPr>
      <w:rPr>
        <w:rFonts w:hint="default"/>
      </w:rPr>
    </w:lvl>
  </w:abstractNum>
  <w:abstractNum w:abstractNumId="1" w15:restartNumberingAfterBreak="0">
    <w:nsid w:val="10C87F6D"/>
    <w:multiLevelType w:val="hybridMultilevel"/>
    <w:tmpl w:val="968E445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14C4E6A"/>
    <w:multiLevelType w:val="hybridMultilevel"/>
    <w:tmpl w:val="07D8466E"/>
    <w:lvl w:ilvl="0" w:tplc="041B0001">
      <w:start w:val="1"/>
      <w:numFmt w:val="bullet"/>
      <w:lvlText w:val=""/>
      <w:lvlJc w:val="left"/>
      <w:pPr>
        <w:ind w:left="7549" w:hanging="360"/>
      </w:pPr>
      <w:rPr>
        <w:rFonts w:ascii="Symbol" w:hAnsi="Symbol" w:cs="Symbol" w:hint="default"/>
      </w:rPr>
    </w:lvl>
    <w:lvl w:ilvl="1" w:tplc="041B0003">
      <w:start w:val="1"/>
      <w:numFmt w:val="bullet"/>
      <w:lvlText w:val="o"/>
      <w:lvlJc w:val="left"/>
      <w:pPr>
        <w:ind w:left="8269" w:hanging="360"/>
      </w:pPr>
      <w:rPr>
        <w:rFonts w:ascii="Courier New" w:hAnsi="Courier New" w:cs="Courier New" w:hint="default"/>
      </w:rPr>
    </w:lvl>
    <w:lvl w:ilvl="2" w:tplc="041B0005">
      <w:start w:val="1"/>
      <w:numFmt w:val="bullet"/>
      <w:lvlText w:val=""/>
      <w:lvlJc w:val="left"/>
      <w:pPr>
        <w:ind w:left="8989" w:hanging="360"/>
      </w:pPr>
      <w:rPr>
        <w:rFonts w:ascii="Wingdings" w:hAnsi="Wingdings" w:cs="Wingdings" w:hint="default"/>
      </w:rPr>
    </w:lvl>
    <w:lvl w:ilvl="3" w:tplc="041B0001">
      <w:start w:val="1"/>
      <w:numFmt w:val="bullet"/>
      <w:lvlText w:val=""/>
      <w:lvlJc w:val="left"/>
      <w:pPr>
        <w:ind w:left="9709" w:hanging="360"/>
      </w:pPr>
      <w:rPr>
        <w:rFonts w:ascii="Symbol" w:hAnsi="Symbol" w:cs="Symbol" w:hint="default"/>
      </w:rPr>
    </w:lvl>
    <w:lvl w:ilvl="4" w:tplc="041B0003">
      <w:start w:val="1"/>
      <w:numFmt w:val="bullet"/>
      <w:lvlText w:val="o"/>
      <w:lvlJc w:val="left"/>
      <w:pPr>
        <w:ind w:left="10429" w:hanging="360"/>
      </w:pPr>
      <w:rPr>
        <w:rFonts w:ascii="Courier New" w:hAnsi="Courier New" w:cs="Courier New" w:hint="default"/>
      </w:rPr>
    </w:lvl>
    <w:lvl w:ilvl="5" w:tplc="041B0005">
      <w:start w:val="1"/>
      <w:numFmt w:val="bullet"/>
      <w:lvlText w:val=""/>
      <w:lvlJc w:val="left"/>
      <w:pPr>
        <w:ind w:left="11149" w:hanging="360"/>
      </w:pPr>
      <w:rPr>
        <w:rFonts w:ascii="Wingdings" w:hAnsi="Wingdings" w:cs="Wingdings" w:hint="default"/>
      </w:rPr>
    </w:lvl>
    <w:lvl w:ilvl="6" w:tplc="041B0001">
      <w:start w:val="1"/>
      <w:numFmt w:val="bullet"/>
      <w:lvlText w:val=""/>
      <w:lvlJc w:val="left"/>
      <w:pPr>
        <w:ind w:left="11869" w:hanging="360"/>
      </w:pPr>
      <w:rPr>
        <w:rFonts w:ascii="Symbol" w:hAnsi="Symbol" w:cs="Symbol" w:hint="default"/>
      </w:rPr>
    </w:lvl>
    <w:lvl w:ilvl="7" w:tplc="041B0003">
      <w:start w:val="1"/>
      <w:numFmt w:val="bullet"/>
      <w:lvlText w:val="o"/>
      <w:lvlJc w:val="left"/>
      <w:pPr>
        <w:ind w:left="12589" w:hanging="360"/>
      </w:pPr>
      <w:rPr>
        <w:rFonts w:ascii="Courier New" w:hAnsi="Courier New" w:cs="Courier New" w:hint="default"/>
      </w:rPr>
    </w:lvl>
    <w:lvl w:ilvl="8" w:tplc="041B0005">
      <w:start w:val="1"/>
      <w:numFmt w:val="bullet"/>
      <w:lvlText w:val=""/>
      <w:lvlJc w:val="left"/>
      <w:pPr>
        <w:ind w:left="13309" w:hanging="360"/>
      </w:pPr>
      <w:rPr>
        <w:rFonts w:ascii="Wingdings" w:hAnsi="Wingdings" w:cs="Wingdings" w:hint="default"/>
      </w:rPr>
    </w:lvl>
  </w:abstractNum>
  <w:abstractNum w:abstractNumId="3" w15:restartNumberingAfterBreak="0">
    <w:nsid w:val="12185524"/>
    <w:multiLevelType w:val="hybridMultilevel"/>
    <w:tmpl w:val="56380606"/>
    <w:lvl w:ilvl="0" w:tplc="041B0017">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4" w15:restartNumberingAfterBreak="0">
    <w:nsid w:val="138456B4"/>
    <w:multiLevelType w:val="hybridMultilevel"/>
    <w:tmpl w:val="F0208E82"/>
    <w:lvl w:ilvl="0" w:tplc="041B0001">
      <w:start w:val="1"/>
      <w:numFmt w:val="bullet"/>
      <w:lvlText w:val=""/>
      <w:lvlJc w:val="left"/>
      <w:pPr>
        <w:ind w:left="1776" w:hanging="360"/>
      </w:pPr>
      <w:rPr>
        <w:rFonts w:ascii="Symbol" w:hAnsi="Symbol" w:hint="default"/>
      </w:rPr>
    </w:lvl>
    <w:lvl w:ilvl="1" w:tplc="041B0003" w:tentative="1">
      <w:start w:val="1"/>
      <w:numFmt w:val="bullet"/>
      <w:lvlText w:val="o"/>
      <w:lvlJc w:val="left"/>
      <w:pPr>
        <w:ind w:left="2496" w:hanging="360"/>
      </w:pPr>
      <w:rPr>
        <w:rFonts w:ascii="Courier New" w:hAnsi="Courier New" w:cs="Courier New" w:hint="default"/>
      </w:rPr>
    </w:lvl>
    <w:lvl w:ilvl="2" w:tplc="041B0005" w:tentative="1">
      <w:start w:val="1"/>
      <w:numFmt w:val="bullet"/>
      <w:lvlText w:val=""/>
      <w:lvlJc w:val="left"/>
      <w:pPr>
        <w:ind w:left="3216" w:hanging="360"/>
      </w:pPr>
      <w:rPr>
        <w:rFonts w:ascii="Wingdings" w:hAnsi="Wingdings" w:hint="default"/>
      </w:rPr>
    </w:lvl>
    <w:lvl w:ilvl="3" w:tplc="041B0001" w:tentative="1">
      <w:start w:val="1"/>
      <w:numFmt w:val="bullet"/>
      <w:lvlText w:val=""/>
      <w:lvlJc w:val="left"/>
      <w:pPr>
        <w:ind w:left="3936" w:hanging="360"/>
      </w:pPr>
      <w:rPr>
        <w:rFonts w:ascii="Symbol" w:hAnsi="Symbol" w:hint="default"/>
      </w:rPr>
    </w:lvl>
    <w:lvl w:ilvl="4" w:tplc="041B0003" w:tentative="1">
      <w:start w:val="1"/>
      <w:numFmt w:val="bullet"/>
      <w:lvlText w:val="o"/>
      <w:lvlJc w:val="left"/>
      <w:pPr>
        <w:ind w:left="4656" w:hanging="360"/>
      </w:pPr>
      <w:rPr>
        <w:rFonts w:ascii="Courier New" w:hAnsi="Courier New" w:cs="Courier New" w:hint="default"/>
      </w:rPr>
    </w:lvl>
    <w:lvl w:ilvl="5" w:tplc="041B0005" w:tentative="1">
      <w:start w:val="1"/>
      <w:numFmt w:val="bullet"/>
      <w:lvlText w:val=""/>
      <w:lvlJc w:val="left"/>
      <w:pPr>
        <w:ind w:left="5376" w:hanging="360"/>
      </w:pPr>
      <w:rPr>
        <w:rFonts w:ascii="Wingdings" w:hAnsi="Wingdings" w:hint="default"/>
      </w:rPr>
    </w:lvl>
    <w:lvl w:ilvl="6" w:tplc="041B0001" w:tentative="1">
      <w:start w:val="1"/>
      <w:numFmt w:val="bullet"/>
      <w:lvlText w:val=""/>
      <w:lvlJc w:val="left"/>
      <w:pPr>
        <w:ind w:left="6096" w:hanging="360"/>
      </w:pPr>
      <w:rPr>
        <w:rFonts w:ascii="Symbol" w:hAnsi="Symbol" w:hint="default"/>
      </w:rPr>
    </w:lvl>
    <w:lvl w:ilvl="7" w:tplc="041B0003" w:tentative="1">
      <w:start w:val="1"/>
      <w:numFmt w:val="bullet"/>
      <w:lvlText w:val="o"/>
      <w:lvlJc w:val="left"/>
      <w:pPr>
        <w:ind w:left="6816" w:hanging="360"/>
      </w:pPr>
      <w:rPr>
        <w:rFonts w:ascii="Courier New" w:hAnsi="Courier New" w:cs="Courier New" w:hint="default"/>
      </w:rPr>
    </w:lvl>
    <w:lvl w:ilvl="8" w:tplc="041B0005" w:tentative="1">
      <w:start w:val="1"/>
      <w:numFmt w:val="bullet"/>
      <w:lvlText w:val=""/>
      <w:lvlJc w:val="left"/>
      <w:pPr>
        <w:ind w:left="7536" w:hanging="360"/>
      </w:pPr>
      <w:rPr>
        <w:rFonts w:ascii="Wingdings" w:hAnsi="Wingdings" w:hint="default"/>
      </w:rPr>
    </w:lvl>
  </w:abstractNum>
  <w:abstractNum w:abstractNumId="5" w15:restartNumberingAfterBreak="0">
    <w:nsid w:val="14E30E68"/>
    <w:multiLevelType w:val="hybridMultilevel"/>
    <w:tmpl w:val="BE4289D0"/>
    <w:lvl w:ilvl="0" w:tplc="06DC7576">
      <w:start w:val="2"/>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5516B3E"/>
    <w:multiLevelType w:val="hybridMultilevel"/>
    <w:tmpl w:val="6CF6A972"/>
    <w:lvl w:ilvl="0" w:tplc="A55E6FD0">
      <w:start w:val="1"/>
      <w:numFmt w:val="decimal"/>
      <w:lvlText w:val="%1."/>
      <w:lvlJc w:val="left"/>
      <w:pPr>
        <w:ind w:left="720" w:hanging="360"/>
      </w:pPr>
      <w:rPr>
        <w:rFonts w:hint="default"/>
        <w:b/>
        <w:bCs/>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15:restartNumberingAfterBreak="0">
    <w:nsid w:val="1C93792D"/>
    <w:multiLevelType w:val="hybridMultilevel"/>
    <w:tmpl w:val="202CB14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D711D48"/>
    <w:multiLevelType w:val="hybridMultilevel"/>
    <w:tmpl w:val="EFFE6472"/>
    <w:lvl w:ilvl="0" w:tplc="A25875CA">
      <w:start w:val="3"/>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0452FDE"/>
    <w:multiLevelType w:val="hybridMultilevel"/>
    <w:tmpl w:val="033A256A"/>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0" w15:restartNumberingAfterBreak="0">
    <w:nsid w:val="215D33A4"/>
    <w:multiLevelType w:val="hybridMultilevel"/>
    <w:tmpl w:val="5DB09EF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24214124"/>
    <w:multiLevelType w:val="hybridMultilevel"/>
    <w:tmpl w:val="6450CE22"/>
    <w:lvl w:ilvl="0" w:tplc="932EEF8C">
      <w:start w:val="30"/>
      <w:numFmt w:val="bullet"/>
      <w:lvlText w:val="-"/>
      <w:lvlJc w:val="left"/>
      <w:pPr>
        <w:ind w:left="720" w:hanging="360"/>
      </w:pPr>
      <w:rPr>
        <w:rFonts w:ascii="Times New Roman" w:eastAsia="Calibri" w:hAnsi="Times New Roman" w:cs="Times New Roman"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2C713327"/>
    <w:multiLevelType w:val="hybridMultilevel"/>
    <w:tmpl w:val="1B20EAB2"/>
    <w:lvl w:ilvl="0" w:tplc="0826EBD8">
      <w:start w:val="2"/>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91D54C3"/>
    <w:multiLevelType w:val="hybridMultilevel"/>
    <w:tmpl w:val="28887514"/>
    <w:lvl w:ilvl="0" w:tplc="078027E2">
      <w:start w:val="2"/>
      <w:numFmt w:val="lowerLetter"/>
      <w:lvlText w:val="%1)"/>
      <w:lvlJc w:val="left"/>
      <w:pPr>
        <w:ind w:left="720" w:hanging="360"/>
      </w:pPr>
      <w:rPr>
        <w:rFonts w:hint="default"/>
      </w:rPr>
    </w:lvl>
    <w:lvl w:ilvl="1" w:tplc="84F0925A" w:tentative="1">
      <w:start w:val="1"/>
      <w:numFmt w:val="lowerLetter"/>
      <w:lvlText w:val="%2."/>
      <w:lvlJc w:val="left"/>
      <w:pPr>
        <w:ind w:left="1440" w:hanging="360"/>
      </w:pPr>
    </w:lvl>
    <w:lvl w:ilvl="2" w:tplc="0676411C" w:tentative="1">
      <w:start w:val="1"/>
      <w:numFmt w:val="lowerRoman"/>
      <w:lvlText w:val="%3."/>
      <w:lvlJc w:val="right"/>
      <w:pPr>
        <w:ind w:left="2160" w:hanging="180"/>
      </w:pPr>
    </w:lvl>
    <w:lvl w:ilvl="3" w:tplc="550E83CA" w:tentative="1">
      <w:start w:val="1"/>
      <w:numFmt w:val="decimal"/>
      <w:lvlText w:val="%4."/>
      <w:lvlJc w:val="left"/>
      <w:pPr>
        <w:ind w:left="2880" w:hanging="360"/>
      </w:pPr>
    </w:lvl>
    <w:lvl w:ilvl="4" w:tplc="3F32EC1E" w:tentative="1">
      <w:start w:val="1"/>
      <w:numFmt w:val="lowerLetter"/>
      <w:lvlText w:val="%5."/>
      <w:lvlJc w:val="left"/>
      <w:pPr>
        <w:ind w:left="3600" w:hanging="360"/>
      </w:pPr>
    </w:lvl>
    <w:lvl w:ilvl="5" w:tplc="D73E073C" w:tentative="1">
      <w:start w:val="1"/>
      <w:numFmt w:val="lowerRoman"/>
      <w:lvlText w:val="%6."/>
      <w:lvlJc w:val="right"/>
      <w:pPr>
        <w:ind w:left="4320" w:hanging="180"/>
      </w:pPr>
    </w:lvl>
    <w:lvl w:ilvl="6" w:tplc="D91C8364" w:tentative="1">
      <w:start w:val="1"/>
      <w:numFmt w:val="decimal"/>
      <w:lvlText w:val="%7."/>
      <w:lvlJc w:val="left"/>
      <w:pPr>
        <w:ind w:left="5040" w:hanging="360"/>
      </w:pPr>
    </w:lvl>
    <w:lvl w:ilvl="7" w:tplc="F53E039A" w:tentative="1">
      <w:start w:val="1"/>
      <w:numFmt w:val="lowerLetter"/>
      <w:lvlText w:val="%8."/>
      <w:lvlJc w:val="left"/>
      <w:pPr>
        <w:ind w:left="5760" w:hanging="360"/>
      </w:pPr>
    </w:lvl>
    <w:lvl w:ilvl="8" w:tplc="789C945C" w:tentative="1">
      <w:start w:val="1"/>
      <w:numFmt w:val="lowerRoman"/>
      <w:lvlText w:val="%9."/>
      <w:lvlJc w:val="right"/>
      <w:pPr>
        <w:ind w:left="6480" w:hanging="180"/>
      </w:pPr>
    </w:lvl>
  </w:abstractNum>
  <w:abstractNum w:abstractNumId="14" w15:restartNumberingAfterBreak="0">
    <w:nsid w:val="3AB03C86"/>
    <w:multiLevelType w:val="hybridMultilevel"/>
    <w:tmpl w:val="32AC7E54"/>
    <w:lvl w:ilvl="0" w:tplc="7C241150">
      <w:start w:val="2"/>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ADF4D50"/>
    <w:multiLevelType w:val="hybridMultilevel"/>
    <w:tmpl w:val="BEAC7DF2"/>
    <w:lvl w:ilvl="0" w:tplc="B82012F0">
      <w:numFmt w:val="bullet"/>
      <w:lvlText w:val="-"/>
      <w:lvlJc w:val="left"/>
      <w:pPr>
        <w:ind w:left="720" w:hanging="360"/>
      </w:pPr>
      <w:rPr>
        <w:rFonts w:ascii="Arial Narrow" w:eastAsia="Calibri" w:hAnsi="Arial Narrow" w:cstheme="minorHAns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3D385283"/>
    <w:multiLevelType w:val="hybridMultilevel"/>
    <w:tmpl w:val="F37446F2"/>
    <w:lvl w:ilvl="0" w:tplc="80A24EEE">
      <w:start w:val="1"/>
      <w:numFmt w:val="bullet"/>
      <w:lvlText w:val=""/>
      <w:lvlJc w:val="left"/>
      <w:pPr>
        <w:ind w:left="2136" w:hanging="360"/>
      </w:pPr>
      <w:rPr>
        <w:rFonts w:ascii="Symbol" w:hAnsi="Symbol" w:hint="default"/>
      </w:rPr>
    </w:lvl>
    <w:lvl w:ilvl="1" w:tplc="041B0019" w:tentative="1">
      <w:start w:val="1"/>
      <w:numFmt w:val="bullet"/>
      <w:lvlText w:val="o"/>
      <w:lvlJc w:val="left"/>
      <w:pPr>
        <w:ind w:left="2856" w:hanging="360"/>
      </w:pPr>
      <w:rPr>
        <w:rFonts w:ascii="Courier New" w:hAnsi="Courier New" w:cs="Courier New" w:hint="default"/>
      </w:rPr>
    </w:lvl>
    <w:lvl w:ilvl="2" w:tplc="041B001B" w:tentative="1">
      <w:start w:val="1"/>
      <w:numFmt w:val="bullet"/>
      <w:lvlText w:val=""/>
      <w:lvlJc w:val="left"/>
      <w:pPr>
        <w:ind w:left="3576" w:hanging="360"/>
      </w:pPr>
      <w:rPr>
        <w:rFonts w:ascii="Wingdings" w:hAnsi="Wingdings" w:hint="default"/>
      </w:rPr>
    </w:lvl>
    <w:lvl w:ilvl="3" w:tplc="041B000F" w:tentative="1">
      <w:start w:val="1"/>
      <w:numFmt w:val="bullet"/>
      <w:lvlText w:val=""/>
      <w:lvlJc w:val="left"/>
      <w:pPr>
        <w:ind w:left="4296" w:hanging="360"/>
      </w:pPr>
      <w:rPr>
        <w:rFonts w:ascii="Symbol" w:hAnsi="Symbol" w:hint="default"/>
      </w:rPr>
    </w:lvl>
    <w:lvl w:ilvl="4" w:tplc="041B0019" w:tentative="1">
      <w:start w:val="1"/>
      <w:numFmt w:val="bullet"/>
      <w:lvlText w:val="o"/>
      <w:lvlJc w:val="left"/>
      <w:pPr>
        <w:ind w:left="5016" w:hanging="360"/>
      </w:pPr>
      <w:rPr>
        <w:rFonts w:ascii="Courier New" w:hAnsi="Courier New" w:cs="Courier New" w:hint="default"/>
      </w:rPr>
    </w:lvl>
    <w:lvl w:ilvl="5" w:tplc="041B001B" w:tentative="1">
      <w:start w:val="1"/>
      <w:numFmt w:val="bullet"/>
      <w:lvlText w:val=""/>
      <w:lvlJc w:val="left"/>
      <w:pPr>
        <w:ind w:left="5736" w:hanging="360"/>
      </w:pPr>
      <w:rPr>
        <w:rFonts w:ascii="Wingdings" w:hAnsi="Wingdings" w:hint="default"/>
      </w:rPr>
    </w:lvl>
    <w:lvl w:ilvl="6" w:tplc="041B000F" w:tentative="1">
      <w:start w:val="1"/>
      <w:numFmt w:val="bullet"/>
      <w:lvlText w:val=""/>
      <w:lvlJc w:val="left"/>
      <w:pPr>
        <w:ind w:left="6456" w:hanging="360"/>
      </w:pPr>
      <w:rPr>
        <w:rFonts w:ascii="Symbol" w:hAnsi="Symbol" w:hint="default"/>
      </w:rPr>
    </w:lvl>
    <w:lvl w:ilvl="7" w:tplc="041B0019" w:tentative="1">
      <w:start w:val="1"/>
      <w:numFmt w:val="bullet"/>
      <w:lvlText w:val="o"/>
      <w:lvlJc w:val="left"/>
      <w:pPr>
        <w:ind w:left="7176" w:hanging="360"/>
      </w:pPr>
      <w:rPr>
        <w:rFonts w:ascii="Courier New" w:hAnsi="Courier New" w:cs="Courier New" w:hint="default"/>
      </w:rPr>
    </w:lvl>
    <w:lvl w:ilvl="8" w:tplc="041B001B" w:tentative="1">
      <w:start w:val="1"/>
      <w:numFmt w:val="bullet"/>
      <w:lvlText w:val=""/>
      <w:lvlJc w:val="left"/>
      <w:pPr>
        <w:ind w:left="7896" w:hanging="360"/>
      </w:pPr>
      <w:rPr>
        <w:rFonts w:ascii="Wingdings" w:hAnsi="Wingdings" w:hint="default"/>
      </w:rPr>
    </w:lvl>
  </w:abstractNum>
  <w:abstractNum w:abstractNumId="17" w15:restartNumberingAfterBreak="0">
    <w:nsid w:val="407D466F"/>
    <w:multiLevelType w:val="hybridMultilevel"/>
    <w:tmpl w:val="084CA7C6"/>
    <w:lvl w:ilvl="0" w:tplc="1CA67F52">
      <w:start w:val="1"/>
      <w:numFmt w:val="bullet"/>
      <w:lvlText w:val="-"/>
      <w:lvlJc w:val="left"/>
      <w:pPr>
        <w:ind w:left="720" w:hanging="360"/>
      </w:pPr>
      <w:rPr>
        <w:rFonts w:ascii="Ebrima" w:eastAsia="Times New Roman" w:hAnsi="Ebrima"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41BA3249"/>
    <w:multiLevelType w:val="hybridMultilevel"/>
    <w:tmpl w:val="B5DC5B6A"/>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9" w15:restartNumberingAfterBreak="0">
    <w:nsid w:val="44582609"/>
    <w:multiLevelType w:val="multilevel"/>
    <w:tmpl w:val="C1E636B8"/>
    <w:styleLink w:val="tl1"/>
    <w:lvl w:ilvl="0">
      <w:start w:val="16"/>
      <w:numFmt w:val="upperLetter"/>
      <w:suff w:val="space"/>
      <w:lvlText w:val="%1."/>
      <w:lvlJc w:val="left"/>
      <w:pPr>
        <w:ind w:left="0" w:firstLine="0"/>
      </w:pPr>
      <w:rPr>
        <w:rFonts w:hint="default"/>
        <w:color w:val="auto"/>
        <w:u w:val="none"/>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0" w15:restartNumberingAfterBreak="0">
    <w:nsid w:val="452617D9"/>
    <w:multiLevelType w:val="hybridMultilevel"/>
    <w:tmpl w:val="E7D0BDD2"/>
    <w:lvl w:ilvl="0" w:tplc="F77254D0">
      <w:start w:val="1"/>
      <w:numFmt w:val="lowerLetter"/>
      <w:lvlText w:val="%1)"/>
      <w:lvlJc w:val="left"/>
      <w:pPr>
        <w:ind w:left="720" w:hanging="360"/>
      </w:pPr>
      <w:rPr>
        <w:rFonts w:hint="default"/>
      </w:rPr>
    </w:lvl>
    <w:lvl w:ilvl="1" w:tplc="1B166CCA" w:tentative="1">
      <w:start w:val="1"/>
      <w:numFmt w:val="lowerLetter"/>
      <w:lvlText w:val="%2."/>
      <w:lvlJc w:val="left"/>
      <w:pPr>
        <w:ind w:left="1440" w:hanging="360"/>
      </w:pPr>
    </w:lvl>
    <w:lvl w:ilvl="2" w:tplc="E81AD5E8" w:tentative="1">
      <w:start w:val="1"/>
      <w:numFmt w:val="lowerRoman"/>
      <w:lvlText w:val="%3."/>
      <w:lvlJc w:val="right"/>
      <w:pPr>
        <w:ind w:left="2160" w:hanging="180"/>
      </w:pPr>
    </w:lvl>
    <w:lvl w:ilvl="3" w:tplc="A210D7FA" w:tentative="1">
      <w:start w:val="1"/>
      <w:numFmt w:val="decimal"/>
      <w:lvlText w:val="%4."/>
      <w:lvlJc w:val="left"/>
      <w:pPr>
        <w:ind w:left="2880" w:hanging="360"/>
      </w:pPr>
    </w:lvl>
    <w:lvl w:ilvl="4" w:tplc="541E73C0" w:tentative="1">
      <w:start w:val="1"/>
      <w:numFmt w:val="lowerLetter"/>
      <w:lvlText w:val="%5."/>
      <w:lvlJc w:val="left"/>
      <w:pPr>
        <w:ind w:left="3600" w:hanging="360"/>
      </w:pPr>
    </w:lvl>
    <w:lvl w:ilvl="5" w:tplc="0A420A76" w:tentative="1">
      <w:start w:val="1"/>
      <w:numFmt w:val="lowerRoman"/>
      <w:lvlText w:val="%6."/>
      <w:lvlJc w:val="right"/>
      <w:pPr>
        <w:ind w:left="4320" w:hanging="180"/>
      </w:pPr>
    </w:lvl>
    <w:lvl w:ilvl="6" w:tplc="A3EAE1E2" w:tentative="1">
      <w:start w:val="1"/>
      <w:numFmt w:val="decimal"/>
      <w:lvlText w:val="%7."/>
      <w:lvlJc w:val="left"/>
      <w:pPr>
        <w:ind w:left="5040" w:hanging="360"/>
      </w:pPr>
    </w:lvl>
    <w:lvl w:ilvl="7" w:tplc="3EF6BC92" w:tentative="1">
      <w:start w:val="1"/>
      <w:numFmt w:val="lowerLetter"/>
      <w:lvlText w:val="%8."/>
      <w:lvlJc w:val="left"/>
      <w:pPr>
        <w:ind w:left="5760" w:hanging="360"/>
      </w:pPr>
    </w:lvl>
    <w:lvl w:ilvl="8" w:tplc="AB4AE62C" w:tentative="1">
      <w:start w:val="1"/>
      <w:numFmt w:val="lowerRoman"/>
      <w:lvlText w:val="%9."/>
      <w:lvlJc w:val="right"/>
      <w:pPr>
        <w:ind w:left="6480" w:hanging="180"/>
      </w:pPr>
    </w:lvl>
  </w:abstractNum>
  <w:abstractNum w:abstractNumId="21" w15:restartNumberingAfterBreak="0">
    <w:nsid w:val="46B13969"/>
    <w:multiLevelType w:val="hybridMultilevel"/>
    <w:tmpl w:val="BC80F77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47BE0643"/>
    <w:multiLevelType w:val="hybridMultilevel"/>
    <w:tmpl w:val="F182A438"/>
    <w:lvl w:ilvl="0" w:tplc="58AAF910">
      <w:start w:val="1"/>
      <w:numFmt w:val="bullet"/>
      <w:lvlText w:val=""/>
      <w:lvlJc w:val="left"/>
      <w:pPr>
        <w:ind w:left="1068" w:hanging="360"/>
      </w:pPr>
      <w:rPr>
        <w:rFonts w:ascii="Symbol" w:hAnsi="Symbol" w:hint="default"/>
      </w:rPr>
    </w:lvl>
    <w:lvl w:ilvl="1" w:tplc="041B0019" w:tentative="1">
      <w:start w:val="1"/>
      <w:numFmt w:val="bullet"/>
      <w:lvlText w:val="o"/>
      <w:lvlJc w:val="left"/>
      <w:pPr>
        <w:ind w:left="1788" w:hanging="360"/>
      </w:pPr>
      <w:rPr>
        <w:rFonts w:ascii="Courier New" w:hAnsi="Courier New" w:cs="Courier New" w:hint="default"/>
      </w:rPr>
    </w:lvl>
    <w:lvl w:ilvl="2" w:tplc="041B001B" w:tentative="1">
      <w:start w:val="1"/>
      <w:numFmt w:val="bullet"/>
      <w:lvlText w:val=""/>
      <w:lvlJc w:val="left"/>
      <w:pPr>
        <w:ind w:left="2508" w:hanging="360"/>
      </w:pPr>
      <w:rPr>
        <w:rFonts w:ascii="Wingdings" w:hAnsi="Wingdings" w:hint="default"/>
      </w:rPr>
    </w:lvl>
    <w:lvl w:ilvl="3" w:tplc="041B000F" w:tentative="1">
      <w:start w:val="1"/>
      <w:numFmt w:val="bullet"/>
      <w:lvlText w:val=""/>
      <w:lvlJc w:val="left"/>
      <w:pPr>
        <w:ind w:left="3228" w:hanging="360"/>
      </w:pPr>
      <w:rPr>
        <w:rFonts w:ascii="Symbol" w:hAnsi="Symbol" w:hint="default"/>
      </w:rPr>
    </w:lvl>
    <w:lvl w:ilvl="4" w:tplc="041B0019" w:tentative="1">
      <w:start w:val="1"/>
      <w:numFmt w:val="bullet"/>
      <w:lvlText w:val="o"/>
      <w:lvlJc w:val="left"/>
      <w:pPr>
        <w:ind w:left="3948" w:hanging="360"/>
      </w:pPr>
      <w:rPr>
        <w:rFonts w:ascii="Courier New" w:hAnsi="Courier New" w:cs="Courier New" w:hint="default"/>
      </w:rPr>
    </w:lvl>
    <w:lvl w:ilvl="5" w:tplc="041B001B" w:tentative="1">
      <w:start w:val="1"/>
      <w:numFmt w:val="bullet"/>
      <w:lvlText w:val=""/>
      <w:lvlJc w:val="left"/>
      <w:pPr>
        <w:ind w:left="4668" w:hanging="360"/>
      </w:pPr>
      <w:rPr>
        <w:rFonts w:ascii="Wingdings" w:hAnsi="Wingdings" w:hint="default"/>
      </w:rPr>
    </w:lvl>
    <w:lvl w:ilvl="6" w:tplc="041B000F" w:tentative="1">
      <w:start w:val="1"/>
      <w:numFmt w:val="bullet"/>
      <w:lvlText w:val=""/>
      <w:lvlJc w:val="left"/>
      <w:pPr>
        <w:ind w:left="5388" w:hanging="360"/>
      </w:pPr>
      <w:rPr>
        <w:rFonts w:ascii="Symbol" w:hAnsi="Symbol" w:hint="default"/>
      </w:rPr>
    </w:lvl>
    <w:lvl w:ilvl="7" w:tplc="041B0019" w:tentative="1">
      <w:start w:val="1"/>
      <w:numFmt w:val="bullet"/>
      <w:lvlText w:val="o"/>
      <w:lvlJc w:val="left"/>
      <w:pPr>
        <w:ind w:left="6108" w:hanging="360"/>
      </w:pPr>
      <w:rPr>
        <w:rFonts w:ascii="Courier New" w:hAnsi="Courier New" w:cs="Courier New" w:hint="default"/>
      </w:rPr>
    </w:lvl>
    <w:lvl w:ilvl="8" w:tplc="041B001B" w:tentative="1">
      <w:start w:val="1"/>
      <w:numFmt w:val="bullet"/>
      <w:lvlText w:val=""/>
      <w:lvlJc w:val="left"/>
      <w:pPr>
        <w:ind w:left="6828" w:hanging="360"/>
      </w:pPr>
      <w:rPr>
        <w:rFonts w:ascii="Wingdings" w:hAnsi="Wingdings" w:hint="default"/>
      </w:rPr>
    </w:lvl>
  </w:abstractNum>
  <w:abstractNum w:abstractNumId="23" w15:restartNumberingAfterBreak="0">
    <w:nsid w:val="4CCB4989"/>
    <w:multiLevelType w:val="hybridMultilevel"/>
    <w:tmpl w:val="245ADFD8"/>
    <w:lvl w:ilvl="0" w:tplc="041B0001">
      <w:start w:val="1"/>
      <w:numFmt w:val="lowerLetter"/>
      <w:lvlText w:val="%1)"/>
      <w:lvlJc w:val="left"/>
      <w:pPr>
        <w:ind w:left="720" w:hanging="360"/>
      </w:pPr>
    </w:lvl>
    <w:lvl w:ilvl="1" w:tplc="041B0003" w:tentative="1">
      <w:start w:val="1"/>
      <w:numFmt w:val="lowerLetter"/>
      <w:lvlText w:val="%2."/>
      <w:lvlJc w:val="left"/>
      <w:pPr>
        <w:ind w:left="1440" w:hanging="360"/>
      </w:pPr>
    </w:lvl>
    <w:lvl w:ilvl="2" w:tplc="041B0005" w:tentative="1">
      <w:start w:val="1"/>
      <w:numFmt w:val="lowerRoman"/>
      <w:lvlText w:val="%3."/>
      <w:lvlJc w:val="right"/>
      <w:pPr>
        <w:ind w:left="2160" w:hanging="180"/>
      </w:pPr>
    </w:lvl>
    <w:lvl w:ilvl="3" w:tplc="041B0001" w:tentative="1">
      <w:start w:val="1"/>
      <w:numFmt w:val="decimal"/>
      <w:lvlText w:val="%4."/>
      <w:lvlJc w:val="left"/>
      <w:pPr>
        <w:ind w:left="2880" w:hanging="360"/>
      </w:pPr>
    </w:lvl>
    <w:lvl w:ilvl="4" w:tplc="041B0003" w:tentative="1">
      <w:start w:val="1"/>
      <w:numFmt w:val="lowerLetter"/>
      <w:lvlText w:val="%5."/>
      <w:lvlJc w:val="left"/>
      <w:pPr>
        <w:ind w:left="3600" w:hanging="360"/>
      </w:pPr>
    </w:lvl>
    <w:lvl w:ilvl="5" w:tplc="041B0005" w:tentative="1">
      <w:start w:val="1"/>
      <w:numFmt w:val="lowerRoman"/>
      <w:lvlText w:val="%6."/>
      <w:lvlJc w:val="right"/>
      <w:pPr>
        <w:ind w:left="4320" w:hanging="180"/>
      </w:pPr>
    </w:lvl>
    <w:lvl w:ilvl="6" w:tplc="041B0001" w:tentative="1">
      <w:start w:val="1"/>
      <w:numFmt w:val="decimal"/>
      <w:lvlText w:val="%7."/>
      <w:lvlJc w:val="left"/>
      <w:pPr>
        <w:ind w:left="5040" w:hanging="360"/>
      </w:pPr>
    </w:lvl>
    <w:lvl w:ilvl="7" w:tplc="041B0003" w:tentative="1">
      <w:start w:val="1"/>
      <w:numFmt w:val="lowerLetter"/>
      <w:lvlText w:val="%8."/>
      <w:lvlJc w:val="left"/>
      <w:pPr>
        <w:ind w:left="5760" w:hanging="360"/>
      </w:pPr>
    </w:lvl>
    <w:lvl w:ilvl="8" w:tplc="041B0005" w:tentative="1">
      <w:start w:val="1"/>
      <w:numFmt w:val="lowerRoman"/>
      <w:lvlText w:val="%9."/>
      <w:lvlJc w:val="right"/>
      <w:pPr>
        <w:ind w:left="6480" w:hanging="180"/>
      </w:pPr>
    </w:lvl>
  </w:abstractNum>
  <w:abstractNum w:abstractNumId="24" w15:restartNumberingAfterBreak="0">
    <w:nsid w:val="4DF1525C"/>
    <w:multiLevelType w:val="hybridMultilevel"/>
    <w:tmpl w:val="5192B65E"/>
    <w:lvl w:ilvl="0" w:tplc="DD6C15C0">
      <w:numFmt w:val="bullet"/>
      <w:lvlText w:val="•"/>
      <w:lvlJc w:val="left"/>
      <w:pPr>
        <w:ind w:left="1068" w:hanging="708"/>
      </w:pPr>
      <w:rPr>
        <w:rFonts w:ascii="Arial Narrow" w:eastAsia="Calibri" w:hAnsi="Arial Narrow" w:cstheme="minorHAnsi"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cs="Wingdings" w:hint="default"/>
      </w:rPr>
    </w:lvl>
    <w:lvl w:ilvl="3" w:tplc="041B0001" w:tentative="1">
      <w:start w:val="1"/>
      <w:numFmt w:val="bullet"/>
      <w:lvlText w:val=""/>
      <w:lvlJc w:val="left"/>
      <w:pPr>
        <w:ind w:left="2880" w:hanging="360"/>
      </w:pPr>
      <w:rPr>
        <w:rFonts w:ascii="Symbol" w:hAnsi="Symbol" w:cs="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cs="Wingdings" w:hint="default"/>
      </w:rPr>
    </w:lvl>
    <w:lvl w:ilvl="6" w:tplc="041B0001" w:tentative="1">
      <w:start w:val="1"/>
      <w:numFmt w:val="bullet"/>
      <w:lvlText w:val=""/>
      <w:lvlJc w:val="left"/>
      <w:pPr>
        <w:ind w:left="5040" w:hanging="360"/>
      </w:pPr>
      <w:rPr>
        <w:rFonts w:ascii="Symbol" w:hAnsi="Symbol" w:cs="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cs="Wingdings" w:hint="default"/>
      </w:rPr>
    </w:lvl>
  </w:abstractNum>
  <w:abstractNum w:abstractNumId="25" w15:restartNumberingAfterBreak="0">
    <w:nsid w:val="50383531"/>
    <w:multiLevelType w:val="hybridMultilevel"/>
    <w:tmpl w:val="99AE1F5A"/>
    <w:lvl w:ilvl="0" w:tplc="999EBDF6">
      <w:numFmt w:val="bullet"/>
      <w:lvlText w:val="-"/>
      <w:lvlJc w:val="left"/>
      <w:pPr>
        <w:ind w:left="1429" w:hanging="360"/>
      </w:pPr>
      <w:rPr>
        <w:rFonts w:ascii="LifeRo1TEEReg" w:eastAsia="LifeRo1TEEReg" w:hAnsi="LifeRo1TEEReg" w:cs="LifeRo1TEEReg" w:hint="default"/>
      </w:rPr>
    </w:lvl>
    <w:lvl w:ilvl="1" w:tplc="041B0019" w:tentative="1">
      <w:start w:val="1"/>
      <w:numFmt w:val="bullet"/>
      <w:lvlText w:val="o"/>
      <w:lvlJc w:val="left"/>
      <w:pPr>
        <w:ind w:left="2149" w:hanging="360"/>
      </w:pPr>
      <w:rPr>
        <w:rFonts w:ascii="Courier New" w:hAnsi="Courier New" w:cs="Courier New" w:hint="default"/>
      </w:rPr>
    </w:lvl>
    <w:lvl w:ilvl="2" w:tplc="041B001B" w:tentative="1">
      <w:start w:val="1"/>
      <w:numFmt w:val="bullet"/>
      <w:lvlText w:val=""/>
      <w:lvlJc w:val="left"/>
      <w:pPr>
        <w:ind w:left="2869" w:hanging="360"/>
      </w:pPr>
      <w:rPr>
        <w:rFonts w:ascii="Wingdings" w:hAnsi="Wingdings" w:hint="default"/>
      </w:rPr>
    </w:lvl>
    <w:lvl w:ilvl="3" w:tplc="041B000F" w:tentative="1">
      <w:start w:val="1"/>
      <w:numFmt w:val="bullet"/>
      <w:lvlText w:val=""/>
      <w:lvlJc w:val="left"/>
      <w:pPr>
        <w:ind w:left="3589" w:hanging="360"/>
      </w:pPr>
      <w:rPr>
        <w:rFonts w:ascii="Symbol" w:hAnsi="Symbol" w:hint="default"/>
      </w:rPr>
    </w:lvl>
    <w:lvl w:ilvl="4" w:tplc="041B0019" w:tentative="1">
      <w:start w:val="1"/>
      <w:numFmt w:val="bullet"/>
      <w:lvlText w:val="o"/>
      <w:lvlJc w:val="left"/>
      <w:pPr>
        <w:ind w:left="4309" w:hanging="360"/>
      </w:pPr>
      <w:rPr>
        <w:rFonts w:ascii="Courier New" w:hAnsi="Courier New" w:cs="Courier New" w:hint="default"/>
      </w:rPr>
    </w:lvl>
    <w:lvl w:ilvl="5" w:tplc="041B001B" w:tentative="1">
      <w:start w:val="1"/>
      <w:numFmt w:val="bullet"/>
      <w:lvlText w:val=""/>
      <w:lvlJc w:val="left"/>
      <w:pPr>
        <w:ind w:left="5029" w:hanging="360"/>
      </w:pPr>
      <w:rPr>
        <w:rFonts w:ascii="Wingdings" w:hAnsi="Wingdings" w:hint="default"/>
      </w:rPr>
    </w:lvl>
    <w:lvl w:ilvl="6" w:tplc="041B000F" w:tentative="1">
      <w:start w:val="1"/>
      <w:numFmt w:val="bullet"/>
      <w:lvlText w:val=""/>
      <w:lvlJc w:val="left"/>
      <w:pPr>
        <w:ind w:left="5749" w:hanging="360"/>
      </w:pPr>
      <w:rPr>
        <w:rFonts w:ascii="Symbol" w:hAnsi="Symbol" w:hint="default"/>
      </w:rPr>
    </w:lvl>
    <w:lvl w:ilvl="7" w:tplc="041B0019" w:tentative="1">
      <w:start w:val="1"/>
      <w:numFmt w:val="bullet"/>
      <w:lvlText w:val="o"/>
      <w:lvlJc w:val="left"/>
      <w:pPr>
        <w:ind w:left="6469" w:hanging="360"/>
      </w:pPr>
      <w:rPr>
        <w:rFonts w:ascii="Courier New" w:hAnsi="Courier New" w:cs="Courier New" w:hint="default"/>
      </w:rPr>
    </w:lvl>
    <w:lvl w:ilvl="8" w:tplc="041B001B" w:tentative="1">
      <w:start w:val="1"/>
      <w:numFmt w:val="bullet"/>
      <w:lvlText w:val=""/>
      <w:lvlJc w:val="left"/>
      <w:pPr>
        <w:ind w:left="7189" w:hanging="360"/>
      </w:pPr>
      <w:rPr>
        <w:rFonts w:ascii="Wingdings" w:hAnsi="Wingdings" w:hint="default"/>
      </w:rPr>
    </w:lvl>
  </w:abstractNum>
  <w:abstractNum w:abstractNumId="26" w15:restartNumberingAfterBreak="0">
    <w:nsid w:val="51B70E17"/>
    <w:multiLevelType w:val="multilevel"/>
    <w:tmpl w:val="C1E636B8"/>
    <w:lvl w:ilvl="0">
      <w:start w:val="16"/>
      <w:numFmt w:val="upperLetter"/>
      <w:suff w:val="space"/>
      <w:lvlText w:val="%1."/>
      <w:lvlJc w:val="left"/>
      <w:pPr>
        <w:ind w:left="0" w:firstLine="0"/>
      </w:pPr>
      <w:rPr>
        <w:rFonts w:hint="default"/>
        <w:color w:val="auto"/>
        <w:u w:val="none"/>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7" w15:restartNumberingAfterBreak="0">
    <w:nsid w:val="535645CD"/>
    <w:multiLevelType w:val="multilevel"/>
    <w:tmpl w:val="C1E636B8"/>
    <w:numStyleLink w:val="tl1"/>
  </w:abstractNum>
  <w:abstractNum w:abstractNumId="28" w15:restartNumberingAfterBreak="0">
    <w:nsid w:val="5B0A6A2D"/>
    <w:multiLevelType w:val="hybridMultilevel"/>
    <w:tmpl w:val="145ED2FE"/>
    <w:lvl w:ilvl="0" w:tplc="041B0001">
      <w:start w:val="1"/>
      <w:numFmt w:val="bullet"/>
      <w:lvlText w:val=""/>
      <w:lvlJc w:val="left"/>
      <w:pPr>
        <w:ind w:left="3168" w:hanging="360"/>
      </w:pPr>
      <w:rPr>
        <w:rFonts w:ascii="Symbol" w:hAnsi="Symbol" w:hint="default"/>
      </w:rPr>
    </w:lvl>
    <w:lvl w:ilvl="1" w:tplc="041B0003" w:tentative="1">
      <w:start w:val="1"/>
      <w:numFmt w:val="bullet"/>
      <w:lvlText w:val="o"/>
      <w:lvlJc w:val="left"/>
      <w:pPr>
        <w:ind w:left="3888" w:hanging="360"/>
      </w:pPr>
      <w:rPr>
        <w:rFonts w:ascii="Courier New" w:hAnsi="Courier New" w:cs="Courier New" w:hint="default"/>
      </w:rPr>
    </w:lvl>
    <w:lvl w:ilvl="2" w:tplc="041B0005" w:tentative="1">
      <w:start w:val="1"/>
      <w:numFmt w:val="bullet"/>
      <w:lvlText w:val=""/>
      <w:lvlJc w:val="left"/>
      <w:pPr>
        <w:ind w:left="4608" w:hanging="360"/>
      </w:pPr>
      <w:rPr>
        <w:rFonts w:ascii="Wingdings" w:hAnsi="Wingdings" w:hint="default"/>
      </w:rPr>
    </w:lvl>
    <w:lvl w:ilvl="3" w:tplc="041B0001" w:tentative="1">
      <w:start w:val="1"/>
      <w:numFmt w:val="bullet"/>
      <w:lvlText w:val=""/>
      <w:lvlJc w:val="left"/>
      <w:pPr>
        <w:ind w:left="5328" w:hanging="360"/>
      </w:pPr>
      <w:rPr>
        <w:rFonts w:ascii="Symbol" w:hAnsi="Symbol" w:hint="default"/>
      </w:rPr>
    </w:lvl>
    <w:lvl w:ilvl="4" w:tplc="041B0003" w:tentative="1">
      <w:start w:val="1"/>
      <w:numFmt w:val="bullet"/>
      <w:lvlText w:val="o"/>
      <w:lvlJc w:val="left"/>
      <w:pPr>
        <w:ind w:left="6048" w:hanging="360"/>
      </w:pPr>
      <w:rPr>
        <w:rFonts w:ascii="Courier New" w:hAnsi="Courier New" w:cs="Courier New" w:hint="default"/>
      </w:rPr>
    </w:lvl>
    <w:lvl w:ilvl="5" w:tplc="041B0005" w:tentative="1">
      <w:start w:val="1"/>
      <w:numFmt w:val="bullet"/>
      <w:lvlText w:val=""/>
      <w:lvlJc w:val="left"/>
      <w:pPr>
        <w:ind w:left="6768" w:hanging="360"/>
      </w:pPr>
      <w:rPr>
        <w:rFonts w:ascii="Wingdings" w:hAnsi="Wingdings" w:hint="default"/>
      </w:rPr>
    </w:lvl>
    <w:lvl w:ilvl="6" w:tplc="041B0001" w:tentative="1">
      <w:start w:val="1"/>
      <w:numFmt w:val="bullet"/>
      <w:lvlText w:val=""/>
      <w:lvlJc w:val="left"/>
      <w:pPr>
        <w:ind w:left="7488" w:hanging="360"/>
      </w:pPr>
      <w:rPr>
        <w:rFonts w:ascii="Symbol" w:hAnsi="Symbol" w:hint="default"/>
      </w:rPr>
    </w:lvl>
    <w:lvl w:ilvl="7" w:tplc="041B0003" w:tentative="1">
      <w:start w:val="1"/>
      <w:numFmt w:val="bullet"/>
      <w:lvlText w:val="o"/>
      <w:lvlJc w:val="left"/>
      <w:pPr>
        <w:ind w:left="8208" w:hanging="360"/>
      </w:pPr>
      <w:rPr>
        <w:rFonts w:ascii="Courier New" w:hAnsi="Courier New" w:cs="Courier New" w:hint="default"/>
      </w:rPr>
    </w:lvl>
    <w:lvl w:ilvl="8" w:tplc="041B0005" w:tentative="1">
      <w:start w:val="1"/>
      <w:numFmt w:val="bullet"/>
      <w:lvlText w:val=""/>
      <w:lvlJc w:val="left"/>
      <w:pPr>
        <w:ind w:left="8928" w:hanging="360"/>
      </w:pPr>
      <w:rPr>
        <w:rFonts w:ascii="Wingdings" w:hAnsi="Wingdings" w:hint="default"/>
      </w:rPr>
    </w:lvl>
  </w:abstractNum>
  <w:abstractNum w:abstractNumId="29" w15:restartNumberingAfterBreak="0">
    <w:nsid w:val="5EDF5B88"/>
    <w:multiLevelType w:val="hybridMultilevel"/>
    <w:tmpl w:val="9084A114"/>
    <w:lvl w:ilvl="0" w:tplc="7D56B54E">
      <w:start w:val="2"/>
      <w:numFmt w:val="lowerLetter"/>
      <w:lvlText w:val="%1)"/>
      <w:lvlJc w:val="left"/>
      <w:pPr>
        <w:ind w:left="720" w:hanging="360"/>
      </w:pPr>
      <w:rPr>
        <w:rFonts w:hint="default"/>
      </w:rPr>
    </w:lvl>
    <w:lvl w:ilvl="1" w:tplc="FEAA5476" w:tentative="1">
      <w:start w:val="1"/>
      <w:numFmt w:val="lowerLetter"/>
      <w:lvlText w:val="%2."/>
      <w:lvlJc w:val="left"/>
      <w:pPr>
        <w:ind w:left="1440" w:hanging="360"/>
      </w:pPr>
    </w:lvl>
    <w:lvl w:ilvl="2" w:tplc="98AEF180" w:tentative="1">
      <w:start w:val="1"/>
      <w:numFmt w:val="lowerRoman"/>
      <w:lvlText w:val="%3."/>
      <w:lvlJc w:val="right"/>
      <w:pPr>
        <w:ind w:left="2160" w:hanging="180"/>
      </w:pPr>
    </w:lvl>
    <w:lvl w:ilvl="3" w:tplc="8618D190" w:tentative="1">
      <w:start w:val="1"/>
      <w:numFmt w:val="decimal"/>
      <w:lvlText w:val="%4."/>
      <w:lvlJc w:val="left"/>
      <w:pPr>
        <w:ind w:left="2880" w:hanging="360"/>
      </w:pPr>
    </w:lvl>
    <w:lvl w:ilvl="4" w:tplc="015A4F58" w:tentative="1">
      <w:start w:val="1"/>
      <w:numFmt w:val="lowerLetter"/>
      <w:lvlText w:val="%5."/>
      <w:lvlJc w:val="left"/>
      <w:pPr>
        <w:ind w:left="3600" w:hanging="360"/>
      </w:pPr>
    </w:lvl>
    <w:lvl w:ilvl="5" w:tplc="51BCFCD4" w:tentative="1">
      <w:start w:val="1"/>
      <w:numFmt w:val="lowerRoman"/>
      <w:lvlText w:val="%6."/>
      <w:lvlJc w:val="right"/>
      <w:pPr>
        <w:ind w:left="4320" w:hanging="180"/>
      </w:pPr>
    </w:lvl>
    <w:lvl w:ilvl="6" w:tplc="DCC89462" w:tentative="1">
      <w:start w:val="1"/>
      <w:numFmt w:val="decimal"/>
      <w:lvlText w:val="%7."/>
      <w:lvlJc w:val="left"/>
      <w:pPr>
        <w:ind w:left="5040" w:hanging="360"/>
      </w:pPr>
    </w:lvl>
    <w:lvl w:ilvl="7" w:tplc="0B947EF6" w:tentative="1">
      <w:start w:val="1"/>
      <w:numFmt w:val="lowerLetter"/>
      <w:lvlText w:val="%8."/>
      <w:lvlJc w:val="left"/>
      <w:pPr>
        <w:ind w:left="5760" w:hanging="360"/>
      </w:pPr>
    </w:lvl>
    <w:lvl w:ilvl="8" w:tplc="499671EE" w:tentative="1">
      <w:start w:val="1"/>
      <w:numFmt w:val="lowerRoman"/>
      <w:lvlText w:val="%9."/>
      <w:lvlJc w:val="right"/>
      <w:pPr>
        <w:ind w:left="6480" w:hanging="180"/>
      </w:pPr>
    </w:lvl>
  </w:abstractNum>
  <w:abstractNum w:abstractNumId="30" w15:restartNumberingAfterBreak="0">
    <w:nsid w:val="61996DFA"/>
    <w:multiLevelType w:val="hybridMultilevel"/>
    <w:tmpl w:val="5792F608"/>
    <w:lvl w:ilvl="0" w:tplc="2BCA39E4">
      <w:numFmt w:val="bullet"/>
      <w:lvlText w:val="-"/>
      <w:lvlJc w:val="left"/>
      <w:pPr>
        <w:ind w:left="720" w:hanging="360"/>
      </w:pPr>
      <w:rPr>
        <w:rFonts w:ascii="Arial Narrow" w:eastAsia="Calibri" w:hAnsi="Arial Narrow" w:cstheme="minorHAns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67766174"/>
    <w:multiLevelType w:val="hybridMultilevel"/>
    <w:tmpl w:val="BE4289D0"/>
    <w:lvl w:ilvl="0" w:tplc="06DC7576">
      <w:start w:val="2"/>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ABF72D0"/>
    <w:multiLevelType w:val="hybridMultilevel"/>
    <w:tmpl w:val="707CCA8C"/>
    <w:lvl w:ilvl="0" w:tplc="D3A28012">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C967C4E"/>
    <w:multiLevelType w:val="hybridMultilevel"/>
    <w:tmpl w:val="893078C8"/>
    <w:lvl w:ilvl="0" w:tplc="18781936">
      <w:start w:val="58"/>
      <w:numFmt w:val="bullet"/>
      <w:lvlText w:val="-"/>
      <w:lvlJc w:val="left"/>
      <w:pPr>
        <w:ind w:left="1069" w:hanging="360"/>
      </w:pPr>
      <w:rPr>
        <w:rFonts w:ascii="Arial Narrow" w:eastAsia="Times New Roman" w:hAnsi="Arial Narrow" w:cs="Times New Roman"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34" w15:restartNumberingAfterBreak="0">
    <w:nsid w:val="6DFD5C8D"/>
    <w:multiLevelType w:val="hybridMultilevel"/>
    <w:tmpl w:val="2EC24FB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70D86A8C"/>
    <w:multiLevelType w:val="hybridMultilevel"/>
    <w:tmpl w:val="73A0493E"/>
    <w:lvl w:ilvl="0" w:tplc="041B0017">
      <w:start w:val="2"/>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15F08C9"/>
    <w:multiLevelType w:val="hybridMultilevel"/>
    <w:tmpl w:val="78C468BC"/>
    <w:lvl w:ilvl="0" w:tplc="FBEE6700">
      <w:start w:val="1"/>
      <w:numFmt w:val="bullet"/>
      <w:lvlText w:val=""/>
      <w:lvlJc w:val="left"/>
      <w:pPr>
        <w:ind w:left="1440" w:hanging="360"/>
      </w:pPr>
      <w:rPr>
        <w:rFonts w:ascii="Wingdings" w:hAnsi="Wingdings" w:hint="default"/>
      </w:rPr>
    </w:lvl>
    <w:lvl w:ilvl="1" w:tplc="041B0019">
      <w:start w:val="1"/>
      <w:numFmt w:val="bullet"/>
      <w:lvlText w:val="o"/>
      <w:lvlJc w:val="left"/>
      <w:pPr>
        <w:ind w:left="2160" w:hanging="360"/>
      </w:pPr>
      <w:rPr>
        <w:rFonts w:ascii="Courier New" w:hAnsi="Courier New" w:cs="Courier New" w:hint="default"/>
      </w:rPr>
    </w:lvl>
    <w:lvl w:ilvl="2" w:tplc="041B001B">
      <w:start w:val="1"/>
      <w:numFmt w:val="bullet"/>
      <w:lvlText w:val=""/>
      <w:lvlJc w:val="left"/>
      <w:pPr>
        <w:ind w:left="2880" w:hanging="360"/>
      </w:pPr>
      <w:rPr>
        <w:rFonts w:ascii="Wingdings" w:hAnsi="Wingdings" w:hint="default"/>
      </w:rPr>
    </w:lvl>
    <w:lvl w:ilvl="3" w:tplc="041B000F">
      <w:start w:val="1"/>
      <w:numFmt w:val="bullet"/>
      <w:lvlText w:val=""/>
      <w:lvlJc w:val="left"/>
      <w:pPr>
        <w:ind w:left="3600" w:hanging="360"/>
      </w:pPr>
      <w:rPr>
        <w:rFonts w:ascii="Symbol" w:hAnsi="Symbol" w:hint="default"/>
      </w:rPr>
    </w:lvl>
    <w:lvl w:ilvl="4" w:tplc="041B0019">
      <w:start w:val="1"/>
      <w:numFmt w:val="bullet"/>
      <w:lvlText w:val="o"/>
      <w:lvlJc w:val="left"/>
      <w:pPr>
        <w:ind w:left="4320" w:hanging="360"/>
      </w:pPr>
      <w:rPr>
        <w:rFonts w:ascii="Courier New" w:hAnsi="Courier New" w:cs="Courier New" w:hint="default"/>
      </w:rPr>
    </w:lvl>
    <w:lvl w:ilvl="5" w:tplc="041B001B">
      <w:start w:val="1"/>
      <w:numFmt w:val="bullet"/>
      <w:lvlText w:val=""/>
      <w:lvlJc w:val="left"/>
      <w:pPr>
        <w:ind w:left="5040" w:hanging="360"/>
      </w:pPr>
      <w:rPr>
        <w:rFonts w:ascii="Wingdings" w:hAnsi="Wingdings" w:hint="default"/>
      </w:rPr>
    </w:lvl>
    <w:lvl w:ilvl="6" w:tplc="041B000F">
      <w:start w:val="1"/>
      <w:numFmt w:val="bullet"/>
      <w:lvlText w:val=""/>
      <w:lvlJc w:val="left"/>
      <w:pPr>
        <w:ind w:left="5760" w:hanging="360"/>
      </w:pPr>
      <w:rPr>
        <w:rFonts w:ascii="Symbol" w:hAnsi="Symbol" w:hint="default"/>
      </w:rPr>
    </w:lvl>
    <w:lvl w:ilvl="7" w:tplc="041B0019">
      <w:start w:val="1"/>
      <w:numFmt w:val="bullet"/>
      <w:lvlText w:val="o"/>
      <w:lvlJc w:val="left"/>
      <w:pPr>
        <w:ind w:left="6480" w:hanging="360"/>
      </w:pPr>
      <w:rPr>
        <w:rFonts w:ascii="Courier New" w:hAnsi="Courier New" w:cs="Courier New" w:hint="default"/>
      </w:rPr>
    </w:lvl>
    <w:lvl w:ilvl="8" w:tplc="041B001B">
      <w:start w:val="1"/>
      <w:numFmt w:val="bullet"/>
      <w:lvlText w:val=""/>
      <w:lvlJc w:val="left"/>
      <w:pPr>
        <w:ind w:left="7200" w:hanging="360"/>
      </w:pPr>
      <w:rPr>
        <w:rFonts w:ascii="Wingdings" w:hAnsi="Wingdings" w:hint="default"/>
      </w:rPr>
    </w:lvl>
  </w:abstractNum>
  <w:abstractNum w:abstractNumId="37" w15:restartNumberingAfterBreak="0">
    <w:nsid w:val="790B7E33"/>
    <w:multiLevelType w:val="hybridMultilevel"/>
    <w:tmpl w:val="707CCA8C"/>
    <w:lvl w:ilvl="0" w:tplc="041B000B">
      <w:start w:val="1"/>
      <w:numFmt w:val="lowerLetter"/>
      <w:lvlText w:val="%1)"/>
      <w:lvlJc w:val="left"/>
      <w:pPr>
        <w:ind w:left="720" w:hanging="360"/>
      </w:pPr>
    </w:lvl>
    <w:lvl w:ilvl="1" w:tplc="041B0003" w:tentative="1">
      <w:start w:val="1"/>
      <w:numFmt w:val="lowerLetter"/>
      <w:lvlText w:val="%2."/>
      <w:lvlJc w:val="left"/>
      <w:pPr>
        <w:ind w:left="1440" w:hanging="360"/>
      </w:pPr>
    </w:lvl>
    <w:lvl w:ilvl="2" w:tplc="041B0005" w:tentative="1">
      <w:start w:val="1"/>
      <w:numFmt w:val="lowerRoman"/>
      <w:lvlText w:val="%3."/>
      <w:lvlJc w:val="right"/>
      <w:pPr>
        <w:ind w:left="2160" w:hanging="180"/>
      </w:pPr>
    </w:lvl>
    <w:lvl w:ilvl="3" w:tplc="041B0001" w:tentative="1">
      <w:start w:val="1"/>
      <w:numFmt w:val="decimal"/>
      <w:lvlText w:val="%4."/>
      <w:lvlJc w:val="left"/>
      <w:pPr>
        <w:ind w:left="2880" w:hanging="360"/>
      </w:pPr>
    </w:lvl>
    <w:lvl w:ilvl="4" w:tplc="041B0003" w:tentative="1">
      <w:start w:val="1"/>
      <w:numFmt w:val="lowerLetter"/>
      <w:lvlText w:val="%5."/>
      <w:lvlJc w:val="left"/>
      <w:pPr>
        <w:ind w:left="3600" w:hanging="360"/>
      </w:pPr>
    </w:lvl>
    <w:lvl w:ilvl="5" w:tplc="041B0005" w:tentative="1">
      <w:start w:val="1"/>
      <w:numFmt w:val="lowerRoman"/>
      <w:lvlText w:val="%6."/>
      <w:lvlJc w:val="right"/>
      <w:pPr>
        <w:ind w:left="4320" w:hanging="180"/>
      </w:pPr>
    </w:lvl>
    <w:lvl w:ilvl="6" w:tplc="041B0001" w:tentative="1">
      <w:start w:val="1"/>
      <w:numFmt w:val="decimal"/>
      <w:lvlText w:val="%7."/>
      <w:lvlJc w:val="left"/>
      <w:pPr>
        <w:ind w:left="5040" w:hanging="360"/>
      </w:pPr>
    </w:lvl>
    <w:lvl w:ilvl="7" w:tplc="041B0003" w:tentative="1">
      <w:start w:val="1"/>
      <w:numFmt w:val="lowerLetter"/>
      <w:lvlText w:val="%8."/>
      <w:lvlJc w:val="left"/>
      <w:pPr>
        <w:ind w:left="5760" w:hanging="360"/>
      </w:pPr>
    </w:lvl>
    <w:lvl w:ilvl="8" w:tplc="041B0005" w:tentative="1">
      <w:start w:val="1"/>
      <w:numFmt w:val="lowerRoman"/>
      <w:lvlText w:val="%9."/>
      <w:lvlJc w:val="right"/>
      <w:pPr>
        <w:ind w:left="6480" w:hanging="180"/>
      </w:pPr>
    </w:lvl>
  </w:abstractNum>
  <w:abstractNum w:abstractNumId="38" w15:restartNumberingAfterBreak="0">
    <w:nsid w:val="7992389B"/>
    <w:multiLevelType w:val="hybridMultilevel"/>
    <w:tmpl w:val="9D9A89A2"/>
    <w:lvl w:ilvl="0" w:tplc="F4120CCA">
      <w:start w:val="1"/>
      <w:numFmt w:val="lowerLetter"/>
      <w:lvlText w:val="%1)"/>
      <w:lvlJc w:val="left"/>
      <w:pPr>
        <w:ind w:left="1428"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ACA7A1A"/>
    <w:multiLevelType w:val="hybridMultilevel"/>
    <w:tmpl w:val="FB3E0C9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7B03667E"/>
    <w:multiLevelType w:val="hybridMultilevel"/>
    <w:tmpl w:val="7636995A"/>
    <w:lvl w:ilvl="0" w:tplc="0B841B06">
      <w:start w:val="3"/>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7D0C1B1E"/>
    <w:multiLevelType w:val="hybridMultilevel"/>
    <w:tmpl w:val="532AF012"/>
    <w:lvl w:ilvl="0" w:tplc="041B0017">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num w:numId="1" w16cid:durableId="982655252">
    <w:abstractNumId w:val="2"/>
  </w:num>
  <w:num w:numId="2" w16cid:durableId="41026232">
    <w:abstractNumId w:val="11"/>
  </w:num>
  <w:num w:numId="3" w16cid:durableId="792744879">
    <w:abstractNumId w:val="26"/>
  </w:num>
  <w:num w:numId="4" w16cid:durableId="423763314">
    <w:abstractNumId w:val="19"/>
  </w:num>
  <w:num w:numId="5" w16cid:durableId="2009017662">
    <w:abstractNumId w:val="27"/>
    <w:lvlOverride w:ilvl="0">
      <w:lvl w:ilvl="0">
        <w:start w:val="16"/>
        <w:numFmt w:val="upperLetter"/>
        <w:suff w:val="space"/>
        <w:lvlText w:val="%1."/>
        <w:lvlJc w:val="left"/>
        <w:pPr>
          <w:ind w:left="0" w:firstLine="0"/>
        </w:pPr>
        <w:rPr>
          <w:rFonts w:hint="default"/>
          <w:color w:val="auto"/>
          <w:u w:val="none"/>
        </w:rPr>
      </w:lvl>
    </w:lvlOverride>
    <w:lvlOverride w:ilvl="1">
      <w:lvl w:ilvl="1">
        <w:start w:val="1"/>
        <w:numFmt w:val="decimal"/>
        <w:suff w:val="space"/>
        <w:lvlText w:val="%1.%2."/>
        <w:lvlJc w:val="left"/>
        <w:pPr>
          <w:ind w:left="0" w:firstLine="0"/>
        </w:pPr>
        <w:rPr>
          <w:rFonts w:hint="default"/>
          <w:b/>
          <w:color w:val="auto"/>
        </w:rPr>
      </w:lvl>
    </w:lvlOverride>
    <w:lvlOverride w:ilvl="2">
      <w:lvl w:ilvl="2">
        <w:start w:val="1"/>
        <w:numFmt w:val="decimal"/>
        <w:suff w:val="space"/>
        <w:lvlText w:val="%1.%2.%3."/>
        <w:lvlJc w:val="left"/>
        <w:pPr>
          <w:ind w:left="0" w:firstLine="0"/>
        </w:pPr>
        <w:rPr>
          <w:rFonts w:hint="default"/>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6" w16cid:durableId="850532918">
    <w:abstractNumId w:val="20"/>
  </w:num>
  <w:num w:numId="7" w16cid:durableId="1653211786">
    <w:abstractNumId w:val="13"/>
  </w:num>
  <w:num w:numId="8" w16cid:durableId="872768747">
    <w:abstractNumId w:val="35"/>
  </w:num>
  <w:num w:numId="9" w16cid:durableId="1659189960">
    <w:abstractNumId w:val="16"/>
  </w:num>
  <w:num w:numId="10" w16cid:durableId="432825149">
    <w:abstractNumId w:val="36"/>
  </w:num>
  <w:num w:numId="11" w16cid:durableId="502284189">
    <w:abstractNumId w:val="25"/>
  </w:num>
  <w:num w:numId="12" w16cid:durableId="1897542335">
    <w:abstractNumId w:val="34"/>
  </w:num>
  <w:num w:numId="13" w16cid:durableId="1231185833">
    <w:abstractNumId w:val="37"/>
  </w:num>
  <w:num w:numId="14" w16cid:durableId="1498494757">
    <w:abstractNumId w:val="23"/>
  </w:num>
  <w:num w:numId="15" w16cid:durableId="1681618981">
    <w:abstractNumId w:val="7"/>
  </w:num>
  <w:num w:numId="16" w16cid:durableId="397947066">
    <w:abstractNumId w:val="32"/>
  </w:num>
  <w:num w:numId="17" w16cid:durableId="474683308">
    <w:abstractNumId w:val="41"/>
  </w:num>
  <w:num w:numId="18" w16cid:durableId="1375502096">
    <w:abstractNumId w:val="12"/>
  </w:num>
  <w:num w:numId="19" w16cid:durableId="1268191669">
    <w:abstractNumId w:val="29"/>
  </w:num>
  <w:num w:numId="20" w16cid:durableId="311638451">
    <w:abstractNumId w:val="3"/>
  </w:num>
  <w:num w:numId="21" w16cid:durableId="1429543293">
    <w:abstractNumId w:val="22"/>
  </w:num>
  <w:num w:numId="22" w16cid:durableId="2011256261">
    <w:abstractNumId w:val="0"/>
  </w:num>
  <w:num w:numId="23" w16cid:durableId="352194549">
    <w:abstractNumId w:val="28"/>
  </w:num>
  <w:num w:numId="24" w16cid:durableId="2070494691">
    <w:abstractNumId w:val="6"/>
  </w:num>
  <w:num w:numId="25" w16cid:durableId="504324230">
    <w:abstractNumId w:val="33"/>
  </w:num>
  <w:num w:numId="26" w16cid:durableId="1226650120">
    <w:abstractNumId w:val="39"/>
  </w:num>
  <w:num w:numId="27" w16cid:durableId="1219366469">
    <w:abstractNumId w:val="15"/>
  </w:num>
  <w:num w:numId="28" w16cid:durableId="1297376983">
    <w:abstractNumId w:val="4"/>
  </w:num>
  <w:num w:numId="29" w16cid:durableId="1609770784">
    <w:abstractNumId w:val="38"/>
  </w:num>
  <w:num w:numId="30" w16cid:durableId="733814966">
    <w:abstractNumId w:val="1"/>
  </w:num>
  <w:num w:numId="31" w16cid:durableId="925842702">
    <w:abstractNumId w:val="30"/>
  </w:num>
  <w:num w:numId="32" w16cid:durableId="1843736465">
    <w:abstractNumId w:val="9"/>
  </w:num>
  <w:num w:numId="33" w16cid:durableId="91052806">
    <w:abstractNumId w:val="17"/>
  </w:num>
  <w:num w:numId="34" w16cid:durableId="246622461">
    <w:abstractNumId w:val="8"/>
  </w:num>
  <w:num w:numId="35" w16cid:durableId="644511174">
    <w:abstractNumId w:val="40"/>
  </w:num>
  <w:num w:numId="36" w16cid:durableId="1201554719">
    <w:abstractNumId w:val="31"/>
  </w:num>
  <w:num w:numId="37" w16cid:durableId="1653873110">
    <w:abstractNumId w:val="5"/>
  </w:num>
  <w:num w:numId="38" w16cid:durableId="1702775918">
    <w:abstractNumId w:val="14"/>
  </w:num>
  <w:num w:numId="39" w16cid:durableId="784740335">
    <w:abstractNumId w:val="21"/>
  </w:num>
  <w:num w:numId="40" w16cid:durableId="70272102">
    <w:abstractNumId w:val="10"/>
  </w:num>
  <w:num w:numId="41" w16cid:durableId="1032921994">
    <w:abstractNumId w:val="24"/>
  </w:num>
  <w:num w:numId="42" w16cid:durableId="1709257549">
    <w:abstractNumId w:val="1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3A20"/>
    <w:rsid w:val="00003557"/>
    <w:rsid w:val="00006FB9"/>
    <w:rsid w:val="000123EE"/>
    <w:rsid w:val="00012E9C"/>
    <w:rsid w:val="0001309E"/>
    <w:rsid w:val="000136B7"/>
    <w:rsid w:val="000154CB"/>
    <w:rsid w:val="0001700A"/>
    <w:rsid w:val="0001714C"/>
    <w:rsid w:val="00020708"/>
    <w:rsid w:val="0002089A"/>
    <w:rsid w:val="00021D33"/>
    <w:rsid w:val="00022892"/>
    <w:rsid w:val="00023C21"/>
    <w:rsid w:val="00024444"/>
    <w:rsid w:val="0002490B"/>
    <w:rsid w:val="00024D1C"/>
    <w:rsid w:val="0002517D"/>
    <w:rsid w:val="00025372"/>
    <w:rsid w:val="00026A36"/>
    <w:rsid w:val="00031297"/>
    <w:rsid w:val="00032D40"/>
    <w:rsid w:val="000330D3"/>
    <w:rsid w:val="00034D5D"/>
    <w:rsid w:val="00034D90"/>
    <w:rsid w:val="00037CB3"/>
    <w:rsid w:val="00042315"/>
    <w:rsid w:val="00042342"/>
    <w:rsid w:val="00042CB9"/>
    <w:rsid w:val="00043399"/>
    <w:rsid w:val="00043AFA"/>
    <w:rsid w:val="00043C91"/>
    <w:rsid w:val="000460E0"/>
    <w:rsid w:val="000503C9"/>
    <w:rsid w:val="000506B6"/>
    <w:rsid w:val="00050BAE"/>
    <w:rsid w:val="00050D12"/>
    <w:rsid w:val="00054444"/>
    <w:rsid w:val="00054454"/>
    <w:rsid w:val="0005581B"/>
    <w:rsid w:val="00055C3C"/>
    <w:rsid w:val="00056958"/>
    <w:rsid w:val="00056CB1"/>
    <w:rsid w:val="00060449"/>
    <w:rsid w:val="00061447"/>
    <w:rsid w:val="0006203B"/>
    <w:rsid w:val="00062F1A"/>
    <w:rsid w:val="00064817"/>
    <w:rsid w:val="00067538"/>
    <w:rsid w:val="0007065E"/>
    <w:rsid w:val="00072970"/>
    <w:rsid w:val="000738EC"/>
    <w:rsid w:val="00074554"/>
    <w:rsid w:val="00074D03"/>
    <w:rsid w:val="000753C5"/>
    <w:rsid w:val="000770CF"/>
    <w:rsid w:val="00080497"/>
    <w:rsid w:val="00080769"/>
    <w:rsid w:val="00080DD0"/>
    <w:rsid w:val="00081D8D"/>
    <w:rsid w:val="000822D7"/>
    <w:rsid w:val="00082CA9"/>
    <w:rsid w:val="00085201"/>
    <w:rsid w:val="00085628"/>
    <w:rsid w:val="00090D67"/>
    <w:rsid w:val="00092546"/>
    <w:rsid w:val="00092584"/>
    <w:rsid w:val="00092A7F"/>
    <w:rsid w:val="0009481C"/>
    <w:rsid w:val="00095C83"/>
    <w:rsid w:val="00096B9D"/>
    <w:rsid w:val="00097650"/>
    <w:rsid w:val="00097D81"/>
    <w:rsid w:val="00097F06"/>
    <w:rsid w:val="000A2173"/>
    <w:rsid w:val="000A22C1"/>
    <w:rsid w:val="000A24B1"/>
    <w:rsid w:val="000A2DFD"/>
    <w:rsid w:val="000A58D1"/>
    <w:rsid w:val="000A5E47"/>
    <w:rsid w:val="000A68BC"/>
    <w:rsid w:val="000A7CB2"/>
    <w:rsid w:val="000A7DBB"/>
    <w:rsid w:val="000B0191"/>
    <w:rsid w:val="000B031A"/>
    <w:rsid w:val="000B20BA"/>
    <w:rsid w:val="000B41C9"/>
    <w:rsid w:val="000B4562"/>
    <w:rsid w:val="000B4720"/>
    <w:rsid w:val="000B6837"/>
    <w:rsid w:val="000B6BE4"/>
    <w:rsid w:val="000B7B9E"/>
    <w:rsid w:val="000B7E45"/>
    <w:rsid w:val="000C0DEB"/>
    <w:rsid w:val="000C317B"/>
    <w:rsid w:val="000C471B"/>
    <w:rsid w:val="000C4AB0"/>
    <w:rsid w:val="000C56B4"/>
    <w:rsid w:val="000C6D28"/>
    <w:rsid w:val="000D2370"/>
    <w:rsid w:val="000D50EB"/>
    <w:rsid w:val="000D6716"/>
    <w:rsid w:val="000D67C6"/>
    <w:rsid w:val="000D7867"/>
    <w:rsid w:val="000D7F44"/>
    <w:rsid w:val="000E500B"/>
    <w:rsid w:val="000E5611"/>
    <w:rsid w:val="000E5E72"/>
    <w:rsid w:val="000E6022"/>
    <w:rsid w:val="000E6ADE"/>
    <w:rsid w:val="000F1DB3"/>
    <w:rsid w:val="000F25BF"/>
    <w:rsid w:val="000F45C9"/>
    <w:rsid w:val="000F641F"/>
    <w:rsid w:val="000F7683"/>
    <w:rsid w:val="000F7B9D"/>
    <w:rsid w:val="001036FD"/>
    <w:rsid w:val="001041B7"/>
    <w:rsid w:val="00105232"/>
    <w:rsid w:val="00105B1A"/>
    <w:rsid w:val="0011294D"/>
    <w:rsid w:val="00112A1B"/>
    <w:rsid w:val="001135FF"/>
    <w:rsid w:val="00113848"/>
    <w:rsid w:val="00115847"/>
    <w:rsid w:val="00115A16"/>
    <w:rsid w:val="00115F50"/>
    <w:rsid w:val="00116783"/>
    <w:rsid w:val="0012005B"/>
    <w:rsid w:val="00121281"/>
    <w:rsid w:val="001220C3"/>
    <w:rsid w:val="00122382"/>
    <w:rsid w:val="001254A8"/>
    <w:rsid w:val="00126A35"/>
    <w:rsid w:val="00126CA8"/>
    <w:rsid w:val="00127239"/>
    <w:rsid w:val="00127631"/>
    <w:rsid w:val="00127860"/>
    <w:rsid w:val="00127C69"/>
    <w:rsid w:val="00132AD1"/>
    <w:rsid w:val="001334AB"/>
    <w:rsid w:val="00134FEA"/>
    <w:rsid w:val="00135BF5"/>
    <w:rsid w:val="00135D98"/>
    <w:rsid w:val="00137110"/>
    <w:rsid w:val="001376AF"/>
    <w:rsid w:val="001414AB"/>
    <w:rsid w:val="00143ACE"/>
    <w:rsid w:val="001445B1"/>
    <w:rsid w:val="0014588D"/>
    <w:rsid w:val="00147FFE"/>
    <w:rsid w:val="00150CFF"/>
    <w:rsid w:val="001536AF"/>
    <w:rsid w:val="00155725"/>
    <w:rsid w:val="00156005"/>
    <w:rsid w:val="00157AD2"/>
    <w:rsid w:val="00157BE9"/>
    <w:rsid w:val="00162715"/>
    <w:rsid w:val="00162C02"/>
    <w:rsid w:val="00166BBE"/>
    <w:rsid w:val="00170819"/>
    <w:rsid w:val="00170977"/>
    <w:rsid w:val="0017363C"/>
    <w:rsid w:val="00176ACD"/>
    <w:rsid w:val="00176EAE"/>
    <w:rsid w:val="00177A3C"/>
    <w:rsid w:val="00177BEF"/>
    <w:rsid w:val="00182FEA"/>
    <w:rsid w:val="001876A3"/>
    <w:rsid w:val="00187BB2"/>
    <w:rsid w:val="00190118"/>
    <w:rsid w:val="00190644"/>
    <w:rsid w:val="001916A3"/>
    <w:rsid w:val="00191D02"/>
    <w:rsid w:val="00194468"/>
    <w:rsid w:val="001946D4"/>
    <w:rsid w:val="001A07C1"/>
    <w:rsid w:val="001A24D8"/>
    <w:rsid w:val="001A37EC"/>
    <w:rsid w:val="001A50B0"/>
    <w:rsid w:val="001A588E"/>
    <w:rsid w:val="001A5DFB"/>
    <w:rsid w:val="001A6A78"/>
    <w:rsid w:val="001A6E17"/>
    <w:rsid w:val="001A78E1"/>
    <w:rsid w:val="001B0D23"/>
    <w:rsid w:val="001B3C50"/>
    <w:rsid w:val="001B4147"/>
    <w:rsid w:val="001B6DB2"/>
    <w:rsid w:val="001B6EB3"/>
    <w:rsid w:val="001C0CD2"/>
    <w:rsid w:val="001C1DC4"/>
    <w:rsid w:val="001C39FA"/>
    <w:rsid w:val="001C3E46"/>
    <w:rsid w:val="001C5B55"/>
    <w:rsid w:val="001D1EC7"/>
    <w:rsid w:val="001D20EA"/>
    <w:rsid w:val="001D4841"/>
    <w:rsid w:val="001D5314"/>
    <w:rsid w:val="001D5614"/>
    <w:rsid w:val="001D6F9B"/>
    <w:rsid w:val="001E638D"/>
    <w:rsid w:val="001E68F7"/>
    <w:rsid w:val="001E6949"/>
    <w:rsid w:val="001E7B3A"/>
    <w:rsid w:val="001F1495"/>
    <w:rsid w:val="001F1D65"/>
    <w:rsid w:val="001F1F23"/>
    <w:rsid w:val="001F226C"/>
    <w:rsid w:val="001F3759"/>
    <w:rsid w:val="001F3915"/>
    <w:rsid w:val="001F4309"/>
    <w:rsid w:val="001F4918"/>
    <w:rsid w:val="001F572E"/>
    <w:rsid w:val="001F6055"/>
    <w:rsid w:val="001F7E37"/>
    <w:rsid w:val="002017C3"/>
    <w:rsid w:val="002020C7"/>
    <w:rsid w:val="00204DF0"/>
    <w:rsid w:val="00205AF0"/>
    <w:rsid w:val="0020725E"/>
    <w:rsid w:val="00211126"/>
    <w:rsid w:val="0021171D"/>
    <w:rsid w:val="0021396F"/>
    <w:rsid w:val="002216B2"/>
    <w:rsid w:val="0022291C"/>
    <w:rsid w:val="00222F5B"/>
    <w:rsid w:val="00224B30"/>
    <w:rsid w:val="00224F69"/>
    <w:rsid w:val="00224FBE"/>
    <w:rsid w:val="002259CC"/>
    <w:rsid w:val="00225E4F"/>
    <w:rsid w:val="00225FDC"/>
    <w:rsid w:val="0022741D"/>
    <w:rsid w:val="002278D6"/>
    <w:rsid w:val="0023369F"/>
    <w:rsid w:val="00236842"/>
    <w:rsid w:val="00240BED"/>
    <w:rsid w:val="002417B3"/>
    <w:rsid w:val="00241A7E"/>
    <w:rsid w:val="00242231"/>
    <w:rsid w:val="00243480"/>
    <w:rsid w:val="002451F0"/>
    <w:rsid w:val="00246803"/>
    <w:rsid w:val="00250EE6"/>
    <w:rsid w:val="0025339C"/>
    <w:rsid w:val="002553A6"/>
    <w:rsid w:val="002555B7"/>
    <w:rsid w:val="00255BA7"/>
    <w:rsid w:val="00256A28"/>
    <w:rsid w:val="00257B96"/>
    <w:rsid w:val="0026020A"/>
    <w:rsid w:val="002608BA"/>
    <w:rsid w:val="00262042"/>
    <w:rsid w:val="002639E3"/>
    <w:rsid w:val="0026426A"/>
    <w:rsid w:val="00266542"/>
    <w:rsid w:val="00266682"/>
    <w:rsid w:val="00266860"/>
    <w:rsid w:val="0026702C"/>
    <w:rsid w:val="00267178"/>
    <w:rsid w:val="00267D16"/>
    <w:rsid w:val="002707EE"/>
    <w:rsid w:val="00270DAD"/>
    <w:rsid w:val="00272AB5"/>
    <w:rsid w:val="00273AE4"/>
    <w:rsid w:val="00274392"/>
    <w:rsid w:val="00276DAF"/>
    <w:rsid w:val="002803CE"/>
    <w:rsid w:val="002804B0"/>
    <w:rsid w:val="00280B58"/>
    <w:rsid w:val="0028117F"/>
    <w:rsid w:val="00281B8E"/>
    <w:rsid w:val="00281F54"/>
    <w:rsid w:val="00282062"/>
    <w:rsid w:val="002838D5"/>
    <w:rsid w:val="002848AD"/>
    <w:rsid w:val="00286366"/>
    <w:rsid w:val="00286A8C"/>
    <w:rsid w:val="002875A5"/>
    <w:rsid w:val="00287732"/>
    <w:rsid w:val="00287F34"/>
    <w:rsid w:val="00290562"/>
    <w:rsid w:val="002906E1"/>
    <w:rsid w:val="002909A0"/>
    <w:rsid w:val="002918B4"/>
    <w:rsid w:val="00291ACF"/>
    <w:rsid w:val="0029298D"/>
    <w:rsid w:val="002931E7"/>
    <w:rsid w:val="00293444"/>
    <w:rsid w:val="0029391F"/>
    <w:rsid w:val="00294C35"/>
    <w:rsid w:val="00297EBE"/>
    <w:rsid w:val="002A23E6"/>
    <w:rsid w:val="002A339E"/>
    <w:rsid w:val="002A4790"/>
    <w:rsid w:val="002A56B3"/>
    <w:rsid w:val="002A66EE"/>
    <w:rsid w:val="002B0481"/>
    <w:rsid w:val="002B0C39"/>
    <w:rsid w:val="002B15E3"/>
    <w:rsid w:val="002B2556"/>
    <w:rsid w:val="002B4031"/>
    <w:rsid w:val="002B44CA"/>
    <w:rsid w:val="002B45A2"/>
    <w:rsid w:val="002B465A"/>
    <w:rsid w:val="002B4C4C"/>
    <w:rsid w:val="002B4ECF"/>
    <w:rsid w:val="002B7BD3"/>
    <w:rsid w:val="002C2202"/>
    <w:rsid w:val="002C4C78"/>
    <w:rsid w:val="002C538D"/>
    <w:rsid w:val="002C6CEA"/>
    <w:rsid w:val="002C75BC"/>
    <w:rsid w:val="002D0546"/>
    <w:rsid w:val="002D2F5D"/>
    <w:rsid w:val="002D3039"/>
    <w:rsid w:val="002D32F4"/>
    <w:rsid w:val="002D35EE"/>
    <w:rsid w:val="002D3AE1"/>
    <w:rsid w:val="002D5B75"/>
    <w:rsid w:val="002E05AD"/>
    <w:rsid w:val="002E0E86"/>
    <w:rsid w:val="002E1071"/>
    <w:rsid w:val="002E1CCB"/>
    <w:rsid w:val="002E35CA"/>
    <w:rsid w:val="002E649E"/>
    <w:rsid w:val="002E6EBA"/>
    <w:rsid w:val="002F0A7D"/>
    <w:rsid w:val="002F30BF"/>
    <w:rsid w:val="002F3DF4"/>
    <w:rsid w:val="002F58FE"/>
    <w:rsid w:val="00301429"/>
    <w:rsid w:val="003027F5"/>
    <w:rsid w:val="00306179"/>
    <w:rsid w:val="0030680D"/>
    <w:rsid w:val="00307386"/>
    <w:rsid w:val="00310F82"/>
    <w:rsid w:val="00311483"/>
    <w:rsid w:val="003119C2"/>
    <w:rsid w:val="0031254D"/>
    <w:rsid w:val="00312EAB"/>
    <w:rsid w:val="00314D19"/>
    <w:rsid w:val="003169E7"/>
    <w:rsid w:val="00316BF1"/>
    <w:rsid w:val="003171BE"/>
    <w:rsid w:val="00317BFC"/>
    <w:rsid w:val="00320C87"/>
    <w:rsid w:val="00320CF3"/>
    <w:rsid w:val="00321412"/>
    <w:rsid w:val="003216B1"/>
    <w:rsid w:val="003218FD"/>
    <w:rsid w:val="00322A86"/>
    <w:rsid w:val="00322E84"/>
    <w:rsid w:val="003257DB"/>
    <w:rsid w:val="003258B2"/>
    <w:rsid w:val="00325E15"/>
    <w:rsid w:val="00326B75"/>
    <w:rsid w:val="003316B2"/>
    <w:rsid w:val="00331CA0"/>
    <w:rsid w:val="00333B56"/>
    <w:rsid w:val="00333F91"/>
    <w:rsid w:val="0033652A"/>
    <w:rsid w:val="00336F60"/>
    <w:rsid w:val="00337111"/>
    <w:rsid w:val="00342091"/>
    <w:rsid w:val="00342A04"/>
    <w:rsid w:val="003441C2"/>
    <w:rsid w:val="0034770A"/>
    <w:rsid w:val="00347999"/>
    <w:rsid w:val="003503CC"/>
    <w:rsid w:val="003533E3"/>
    <w:rsid w:val="003536EB"/>
    <w:rsid w:val="003538F3"/>
    <w:rsid w:val="003541AD"/>
    <w:rsid w:val="0035555C"/>
    <w:rsid w:val="00356B0B"/>
    <w:rsid w:val="003604D1"/>
    <w:rsid w:val="0036058A"/>
    <w:rsid w:val="00360B5D"/>
    <w:rsid w:val="00361200"/>
    <w:rsid w:val="00361B98"/>
    <w:rsid w:val="0036286D"/>
    <w:rsid w:val="00362B38"/>
    <w:rsid w:val="003634F8"/>
    <w:rsid w:val="00364796"/>
    <w:rsid w:val="00365F19"/>
    <w:rsid w:val="00366562"/>
    <w:rsid w:val="00370EC8"/>
    <w:rsid w:val="00375443"/>
    <w:rsid w:val="00375E81"/>
    <w:rsid w:val="0037658B"/>
    <w:rsid w:val="00377328"/>
    <w:rsid w:val="003776F9"/>
    <w:rsid w:val="00380171"/>
    <w:rsid w:val="003805D3"/>
    <w:rsid w:val="00381753"/>
    <w:rsid w:val="00381E6F"/>
    <w:rsid w:val="00381F32"/>
    <w:rsid w:val="00381FB0"/>
    <w:rsid w:val="00382EF6"/>
    <w:rsid w:val="003855EE"/>
    <w:rsid w:val="00385A0C"/>
    <w:rsid w:val="0038649F"/>
    <w:rsid w:val="00387F97"/>
    <w:rsid w:val="003902B0"/>
    <w:rsid w:val="00390BE2"/>
    <w:rsid w:val="00394F97"/>
    <w:rsid w:val="00394FC8"/>
    <w:rsid w:val="00397FB7"/>
    <w:rsid w:val="003A0194"/>
    <w:rsid w:val="003A1A83"/>
    <w:rsid w:val="003A25B0"/>
    <w:rsid w:val="003A2969"/>
    <w:rsid w:val="003A32BF"/>
    <w:rsid w:val="003A3369"/>
    <w:rsid w:val="003A38D6"/>
    <w:rsid w:val="003B0DF0"/>
    <w:rsid w:val="003B1F04"/>
    <w:rsid w:val="003B2D7B"/>
    <w:rsid w:val="003B3745"/>
    <w:rsid w:val="003B5A27"/>
    <w:rsid w:val="003B69DD"/>
    <w:rsid w:val="003B6C7C"/>
    <w:rsid w:val="003B74C6"/>
    <w:rsid w:val="003B7621"/>
    <w:rsid w:val="003C003A"/>
    <w:rsid w:val="003C0B74"/>
    <w:rsid w:val="003C1D06"/>
    <w:rsid w:val="003C460B"/>
    <w:rsid w:val="003C4792"/>
    <w:rsid w:val="003C5096"/>
    <w:rsid w:val="003C5D0E"/>
    <w:rsid w:val="003C6AB0"/>
    <w:rsid w:val="003C7195"/>
    <w:rsid w:val="003C7662"/>
    <w:rsid w:val="003D011E"/>
    <w:rsid w:val="003D08E9"/>
    <w:rsid w:val="003D18DA"/>
    <w:rsid w:val="003D20E6"/>
    <w:rsid w:val="003D3F18"/>
    <w:rsid w:val="003D4231"/>
    <w:rsid w:val="003D4FD7"/>
    <w:rsid w:val="003D51B5"/>
    <w:rsid w:val="003D6E41"/>
    <w:rsid w:val="003D6F14"/>
    <w:rsid w:val="003E3435"/>
    <w:rsid w:val="003E497C"/>
    <w:rsid w:val="003F1562"/>
    <w:rsid w:val="003F40F0"/>
    <w:rsid w:val="003F7362"/>
    <w:rsid w:val="00400E17"/>
    <w:rsid w:val="00401373"/>
    <w:rsid w:val="00402D54"/>
    <w:rsid w:val="004064C1"/>
    <w:rsid w:val="00407A4D"/>
    <w:rsid w:val="0041129C"/>
    <w:rsid w:val="004128E8"/>
    <w:rsid w:val="00412DF7"/>
    <w:rsid w:val="00414F62"/>
    <w:rsid w:val="0041648D"/>
    <w:rsid w:val="00416D5D"/>
    <w:rsid w:val="004206D9"/>
    <w:rsid w:val="00420792"/>
    <w:rsid w:val="00420821"/>
    <w:rsid w:val="00420FC8"/>
    <w:rsid w:val="004214C3"/>
    <w:rsid w:val="0042177E"/>
    <w:rsid w:val="00422DE6"/>
    <w:rsid w:val="004241D3"/>
    <w:rsid w:val="00425235"/>
    <w:rsid w:val="0042529A"/>
    <w:rsid w:val="0042550A"/>
    <w:rsid w:val="004262AD"/>
    <w:rsid w:val="004265B6"/>
    <w:rsid w:val="00426DA1"/>
    <w:rsid w:val="00430024"/>
    <w:rsid w:val="004325D8"/>
    <w:rsid w:val="00436AA0"/>
    <w:rsid w:val="004376F3"/>
    <w:rsid w:val="00440A48"/>
    <w:rsid w:val="00441B55"/>
    <w:rsid w:val="004428C0"/>
    <w:rsid w:val="00442C05"/>
    <w:rsid w:val="0044778B"/>
    <w:rsid w:val="00447D6F"/>
    <w:rsid w:val="004507B3"/>
    <w:rsid w:val="00451C97"/>
    <w:rsid w:val="004520D1"/>
    <w:rsid w:val="00453AC4"/>
    <w:rsid w:val="004543A7"/>
    <w:rsid w:val="00454BA9"/>
    <w:rsid w:val="004551EC"/>
    <w:rsid w:val="0045636B"/>
    <w:rsid w:val="0045723D"/>
    <w:rsid w:val="00462B85"/>
    <w:rsid w:val="0046445F"/>
    <w:rsid w:val="00464704"/>
    <w:rsid w:val="00466326"/>
    <w:rsid w:val="00467B51"/>
    <w:rsid w:val="00467D8B"/>
    <w:rsid w:val="0047023C"/>
    <w:rsid w:val="004709C9"/>
    <w:rsid w:val="004714A7"/>
    <w:rsid w:val="004801CA"/>
    <w:rsid w:val="004829A4"/>
    <w:rsid w:val="00483C71"/>
    <w:rsid w:val="00485969"/>
    <w:rsid w:val="004876FF"/>
    <w:rsid w:val="004907A2"/>
    <w:rsid w:val="00491248"/>
    <w:rsid w:val="00494575"/>
    <w:rsid w:val="00494ADE"/>
    <w:rsid w:val="0049651C"/>
    <w:rsid w:val="0049772B"/>
    <w:rsid w:val="0049774E"/>
    <w:rsid w:val="00497F29"/>
    <w:rsid w:val="004A0527"/>
    <w:rsid w:val="004A0542"/>
    <w:rsid w:val="004A0F7D"/>
    <w:rsid w:val="004A3492"/>
    <w:rsid w:val="004A3ADB"/>
    <w:rsid w:val="004A46F4"/>
    <w:rsid w:val="004A4FFD"/>
    <w:rsid w:val="004A5115"/>
    <w:rsid w:val="004A549E"/>
    <w:rsid w:val="004A66C2"/>
    <w:rsid w:val="004B0997"/>
    <w:rsid w:val="004B3C53"/>
    <w:rsid w:val="004B47A9"/>
    <w:rsid w:val="004B76D3"/>
    <w:rsid w:val="004C0D39"/>
    <w:rsid w:val="004C4204"/>
    <w:rsid w:val="004C5674"/>
    <w:rsid w:val="004C6E78"/>
    <w:rsid w:val="004C7556"/>
    <w:rsid w:val="004C7FC4"/>
    <w:rsid w:val="004D0375"/>
    <w:rsid w:val="004D0676"/>
    <w:rsid w:val="004D0AA9"/>
    <w:rsid w:val="004D16E8"/>
    <w:rsid w:val="004D1E49"/>
    <w:rsid w:val="004D2A9D"/>
    <w:rsid w:val="004D3217"/>
    <w:rsid w:val="004D3853"/>
    <w:rsid w:val="004D6E2C"/>
    <w:rsid w:val="004E0C7A"/>
    <w:rsid w:val="004E1CD7"/>
    <w:rsid w:val="004E56AE"/>
    <w:rsid w:val="004E64A3"/>
    <w:rsid w:val="004E728E"/>
    <w:rsid w:val="004E790B"/>
    <w:rsid w:val="004E7A1C"/>
    <w:rsid w:val="004F1DB9"/>
    <w:rsid w:val="004F2506"/>
    <w:rsid w:val="004F5FB2"/>
    <w:rsid w:val="004F64BB"/>
    <w:rsid w:val="004F69B4"/>
    <w:rsid w:val="004F771E"/>
    <w:rsid w:val="00500379"/>
    <w:rsid w:val="005102CD"/>
    <w:rsid w:val="005105CB"/>
    <w:rsid w:val="00510A24"/>
    <w:rsid w:val="005131D1"/>
    <w:rsid w:val="00514DD1"/>
    <w:rsid w:val="00515528"/>
    <w:rsid w:val="00517D3A"/>
    <w:rsid w:val="00517D5C"/>
    <w:rsid w:val="00520192"/>
    <w:rsid w:val="0052019C"/>
    <w:rsid w:val="0052046E"/>
    <w:rsid w:val="0052219F"/>
    <w:rsid w:val="005228C3"/>
    <w:rsid w:val="005249D3"/>
    <w:rsid w:val="00524BB3"/>
    <w:rsid w:val="00525EDA"/>
    <w:rsid w:val="005264C8"/>
    <w:rsid w:val="00527F0F"/>
    <w:rsid w:val="0053037A"/>
    <w:rsid w:val="005348C5"/>
    <w:rsid w:val="005357CF"/>
    <w:rsid w:val="005366AB"/>
    <w:rsid w:val="00537249"/>
    <w:rsid w:val="00540AD9"/>
    <w:rsid w:val="00542BBA"/>
    <w:rsid w:val="0054722D"/>
    <w:rsid w:val="00550038"/>
    <w:rsid w:val="00550858"/>
    <w:rsid w:val="00554697"/>
    <w:rsid w:val="00554D13"/>
    <w:rsid w:val="005556DD"/>
    <w:rsid w:val="005559CE"/>
    <w:rsid w:val="00556495"/>
    <w:rsid w:val="00557B00"/>
    <w:rsid w:val="00557C93"/>
    <w:rsid w:val="00557D4E"/>
    <w:rsid w:val="00560D07"/>
    <w:rsid w:val="005617AC"/>
    <w:rsid w:val="00562226"/>
    <w:rsid w:val="00562DC5"/>
    <w:rsid w:val="0056421E"/>
    <w:rsid w:val="00564FDD"/>
    <w:rsid w:val="00565FFD"/>
    <w:rsid w:val="00567E6D"/>
    <w:rsid w:val="00570A25"/>
    <w:rsid w:val="00570A70"/>
    <w:rsid w:val="005751C6"/>
    <w:rsid w:val="005754CE"/>
    <w:rsid w:val="00577F23"/>
    <w:rsid w:val="00580A8E"/>
    <w:rsid w:val="00581B4C"/>
    <w:rsid w:val="00584034"/>
    <w:rsid w:val="00584C03"/>
    <w:rsid w:val="005863EE"/>
    <w:rsid w:val="00587CC1"/>
    <w:rsid w:val="00590167"/>
    <w:rsid w:val="00590A22"/>
    <w:rsid w:val="00591587"/>
    <w:rsid w:val="00591BE5"/>
    <w:rsid w:val="00592D69"/>
    <w:rsid w:val="00592F8E"/>
    <w:rsid w:val="0059516E"/>
    <w:rsid w:val="005A1475"/>
    <w:rsid w:val="005A44C2"/>
    <w:rsid w:val="005A5FBC"/>
    <w:rsid w:val="005A7C59"/>
    <w:rsid w:val="005A7D93"/>
    <w:rsid w:val="005B09FA"/>
    <w:rsid w:val="005B1238"/>
    <w:rsid w:val="005B174E"/>
    <w:rsid w:val="005B59C5"/>
    <w:rsid w:val="005B5B24"/>
    <w:rsid w:val="005B61FF"/>
    <w:rsid w:val="005C27D3"/>
    <w:rsid w:val="005C3173"/>
    <w:rsid w:val="005C3592"/>
    <w:rsid w:val="005C452A"/>
    <w:rsid w:val="005C6066"/>
    <w:rsid w:val="005C6E4E"/>
    <w:rsid w:val="005D0272"/>
    <w:rsid w:val="005D130A"/>
    <w:rsid w:val="005D1A4B"/>
    <w:rsid w:val="005D2A42"/>
    <w:rsid w:val="005D49F7"/>
    <w:rsid w:val="005D4CBC"/>
    <w:rsid w:val="005D62B4"/>
    <w:rsid w:val="005E05BC"/>
    <w:rsid w:val="005E05E7"/>
    <w:rsid w:val="005E3FA4"/>
    <w:rsid w:val="005E404E"/>
    <w:rsid w:val="005E6056"/>
    <w:rsid w:val="005E6118"/>
    <w:rsid w:val="005E7161"/>
    <w:rsid w:val="005E72B6"/>
    <w:rsid w:val="005E7DED"/>
    <w:rsid w:val="005F030F"/>
    <w:rsid w:val="005F0DFA"/>
    <w:rsid w:val="005F1038"/>
    <w:rsid w:val="005F26D3"/>
    <w:rsid w:val="005F294F"/>
    <w:rsid w:val="005F494A"/>
    <w:rsid w:val="005F55F6"/>
    <w:rsid w:val="006005E3"/>
    <w:rsid w:val="0060370D"/>
    <w:rsid w:val="00603BFE"/>
    <w:rsid w:val="006130EC"/>
    <w:rsid w:val="006132FE"/>
    <w:rsid w:val="00613EDB"/>
    <w:rsid w:val="00614E4C"/>
    <w:rsid w:val="00617CF3"/>
    <w:rsid w:val="00620261"/>
    <w:rsid w:val="006204D5"/>
    <w:rsid w:val="00620E62"/>
    <w:rsid w:val="00621266"/>
    <w:rsid w:val="00621BE1"/>
    <w:rsid w:val="00622E03"/>
    <w:rsid w:val="006238BB"/>
    <w:rsid w:val="00623F94"/>
    <w:rsid w:val="00624C3D"/>
    <w:rsid w:val="006259B7"/>
    <w:rsid w:val="00626C7A"/>
    <w:rsid w:val="00626FB6"/>
    <w:rsid w:val="00630215"/>
    <w:rsid w:val="0063031B"/>
    <w:rsid w:val="00630E9E"/>
    <w:rsid w:val="006327D7"/>
    <w:rsid w:val="006346E4"/>
    <w:rsid w:val="00635544"/>
    <w:rsid w:val="0063674A"/>
    <w:rsid w:val="00640E11"/>
    <w:rsid w:val="006411E0"/>
    <w:rsid w:val="0064168F"/>
    <w:rsid w:val="00643367"/>
    <w:rsid w:val="00644DEE"/>
    <w:rsid w:val="00646109"/>
    <w:rsid w:val="00647907"/>
    <w:rsid w:val="00647AEC"/>
    <w:rsid w:val="00650202"/>
    <w:rsid w:val="00652DBF"/>
    <w:rsid w:val="0065323A"/>
    <w:rsid w:val="0065358E"/>
    <w:rsid w:val="00655105"/>
    <w:rsid w:val="006555E4"/>
    <w:rsid w:val="00656488"/>
    <w:rsid w:val="006575B2"/>
    <w:rsid w:val="00657DF9"/>
    <w:rsid w:val="00662193"/>
    <w:rsid w:val="00663712"/>
    <w:rsid w:val="00663BD7"/>
    <w:rsid w:val="00665F34"/>
    <w:rsid w:val="006663B1"/>
    <w:rsid w:val="0066722C"/>
    <w:rsid w:val="006706D8"/>
    <w:rsid w:val="00671D30"/>
    <w:rsid w:val="00673099"/>
    <w:rsid w:val="006744B4"/>
    <w:rsid w:val="00674588"/>
    <w:rsid w:val="006750D9"/>
    <w:rsid w:val="006754F0"/>
    <w:rsid w:val="00677900"/>
    <w:rsid w:val="00677AE4"/>
    <w:rsid w:val="00681009"/>
    <w:rsid w:val="006819AE"/>
    <w:rsid w:val="0068259E"/>
    <w:rsid w:val="006832BC"/>
    <w:rsid w:val="00683417"/>
    <w:rsid w:val="00683636"/>
    <w:rsid w:val="00683A9E"/>
    <w:rsid w:val="00684102"/>
    <w:rsid w:val="006874DD"/>
    <w:rsid w:val="0069068F"/>
    <w:rsid w:val="0069159B"/>
    <w:rsid w:val="00692307"/>
    <w:rsid w:val="00692FD5"/>
    <w:rsid w:val="00696353"/>
    <w:rsid w:val="00696AAF"/>
    <w:rsid w:val="00696D64"/>
    <w:rsid w:val="006A1626"/>
    <w:rsid w:val="006A2846"/>
    <w:rsid w:val="006A2E4C"/>
    <w:rsid w:val="006A4173"/>
    <w:rsid w:val="006A5C2C"/>
    <w:rsid w:val="006A65FC"/>
    <w:rsid w:val="006A69B8"/>
    <w:rsid w:val="006A6DCA"/>
    <w:rsid w:val="006B10CB"/>
    <w:rsid w:val="006B11ED"/>
    <w:rsid w:val="006B13D7"/>
    <w:rsid w:val="006B52A7"/>
    <w:rsid w:val="006B5EE1"/>
    <w:rsid w:val="006B719C"/>
    <w:rsid w:val="006B7B8F"/>
    <w:rsid w:val="006C0342"/>
    <w:rsid w:val="006C080B"/>
    <w:rsid w:val="006C1EF8"/>
    <w:rsid w:val="006C4B86"/>
    <w:rsid w:val="006C65DA"/>
    <w:rsid w:val="006D0AFA"/>
    <w:rsid w:val="006D3850"/>
    <w:rsid w:val="006D456D"/>
    <w:rsid w:val="006E21F8"/>
    <w:rsid w:val="006E240B"/>
    <w:rsid w:val="006E2CC5"/>
    <w:rsid w:val="006E495F"/>
    <w:rsid w:val="006E5741"/>
    <w:rsid w:val="006E6B65"/>
    <w:rsid w:val="006E7808"/>
    <w:rsid w:val="006F0C90"/>
    <w:rsid w:val="006F10F4"/>
    <w:rsid w:val="006F530E"/>
    <w:rsid w:val="006F67F1"/>
    <w:rsid w:val="00700683"/>
    <w:rsid w:val="0070091F"/>
    <w:rsid w:val="00700E28"/>
    <w:rsid w:val="00704390"/>
    <w:rsid w:val="00704989"/>
    <w:rsid w:val="00704FF8"/>
    <w:rsid w:val="00705406"/>
    <w:rsid w:val="00707722"/>
    <w:rsid w:val="00713700"/>
    <w:rsid w:val="00713A12"/>
    <w:rsid w:val="00721C29"/>
    <w:rsid w:val="00726FE1"/>
    <w:rsid w:val="00727093"/>
    <w:rsid w:val="00727648"/>
    <w:rsid w:val="00731167"/>
    <w:rsid w:val="007313B6"/>
    <w:rsid w:val="00733E40"/>
    <w:rsid w:val="00735EDE"/>
    <w:rsid w:val="007364AF"/>
    <w:rsid w:val="0073792E"/>
    <w:rsid w:val="00737B50"/>
    <w:rsid w:val="00740DBE"/>
    <w:rsid w:val="00741ED2"/>
    <w:rsid w:val="0074228A"/>
    <w:rsid w:val="007442A4"/>
    <w:rsid w:val="00744B20"/>
    <w:rsid w:val="007456C1"/>
    <w:rsid w:val="00745C8D"/>
    <w:rsid w:val="0074626D"/>
    <w:rsid w:val="0074640B"/>
    <w:rsid w:val="00750BCD"/>
    <w:rsid w:val="00751324"/>
    <w:rsid w:val="00752E00"/>
    <w:rsid w:val="00753924"/>
    <w:rsid w:val="00753D92"/>
    <w:rsid w:val="007552A1"/>
    <w:rsid w:val="00755CB0"/>
    <w:rsid w:val="00755DB3"/>
    <w:rsid w:val="00755DCF"/>
    <w:rsid w:val="007562D1"/>
    <w:rsid w:val="00757148"/>
    <w:rsid w:val="00757D80"/>
    <w:rsid w:val="007600CE"/>
    <w:rsid w:val="007635DD"/>
    <w:rsid w:val="00763624"/>
    <w:rsid w:val="00763A46"/>
    <w:rsid w:val="00763C8D"/>
    <w:rsid w:val="00770424"/>
    <w:rsid w:val="0077094D"/>
    <w:rsid w:val="00773817"/>
    <w:rsid w:val="0077388F"/>
    <w:rsid w:val="00774509"/>
    <w:rsid w:val="00775042"/>
    <w:rsid w:val="00775AFD"/>
    <w:rsid w:val="0077654B"/>
    <w:rsid w:val="0078340C"/>
    <w:rsid w:val="0078453B"/>
    <w:rsid w:val="00785ED1"/>
    <w:rsid w:val="0078617F"/>
    <w:rsid w:val="00786BB7"/>
    <w:rsid w:val="00786FE5"/>
    <w:rsid w:val="00787A6E"/>
    <w:rsid w:val="00790151"/>
    <w:rsid w:val="00790417"/>
    <w:rsid w:val="00790DD1"/>
    <w:rsid w:val="007913B1"/>
    <w:rsid w:val="00792B1C"/>
    <w:rsid w:val="007933B3"/>
    <w:rsid w:val="007935F7"/>
    <w:rsid w:val="00794151"/>
    <w:rsid w:val="007A6AAC"/>
    <w:rsid w:val="007A6B02"/>
    <w:rsid w:val="007B1964"/>
    <w:rsid w:val="007B1C63"/>
    <w:rsid w:val="007B4D77"/>
    <w:rsid w:val="007B71D9"/>
    <w:rsid w:val="007B7365"/>
    <w:rsid w:val="007B7701"/>
    <w:rsid w:val="007C0E01"/>
    <w:rsid w:val="007C0F1E"/>
    <w:rsid w:val="007C159C"/>
    <w:rsid w:val="007C1C77"/>
    <w:rsid w:val="007C4049"/>
    <w:rsid w:val="007C4942"/>
    <w:rsid w:val="007C51F9"/>
    <w:rsid w:val="007C59BF"/>
    <w:rsid w:val="007C5B74"/>
    <w:rsid w:val="007C7827"/>
    <w:rsid w:val="007C7843"/>
    <w:rsid w:val="007D15FB"/>
    <w:rsid w:val="007D2150"/>
    <w:rsid w:val="007D2A3E"/>
    <w:rsid w:val="007D2C8B"/>
    <w:rsid w:val="007D379B"/>
    <w:rsid w:val="007D5190"/>
    <w:rsid w:val="007D7862"/>
    <w:rsid w:val="007D7D80"/>
    <w:rsid w:val="007E15FD"/>
    <w:rsid w:val="007E354F"/>
    <w:rsid w:val="007E4434"/>
    <w:rsid w:val="007E4D49"/>
    <w:rsid w:val="007E4FD4"/>
    <w:rsid w:val="007E6398"/>
    <w:rsid w:val="007E7F65"/>
    <w:rsid w:val="007F2C0E"/>
    <w:rsid w:val="007F42E9"/>
    <w:rsid w:val="007F4C61"/>
    <w:rsid w:val="007F4D8A"/>
    <w:rsid w:val="007F6904"/>
    <w:rsid w:val="0080236F"/>
    <w:rsid w:val="00803C7A"/>
    <w:rsid w:val="00804E66"/>
    <w:rsid w:val="00807468"/>
    <w:rsid w:val="008077AD"/>
    <w:rsid w:val="008111DC"/>
    <w:rsid w:val="0081204B"/>
    <w:rsid w:val="00812C5D"/>
    <w:rsid w:val="00813492"/>
    <w:rsid w:val="0081517B"/>
    <w:rsid w:val="00816213"/>
    <w:rsid w:val="00820AED"/>
    <w:rsid w:val="008216F6"/>
    <w:rsid w:val="008217CF"/>
    <w:rsid w:val="00822EEB"/>
    <w:rsid w:val="008233F4"/>
    <w:rsid w:val="00823A52"/>
    <w:rsid w:val="008332CD"/>
    <w:rsid w:val="008352DB"/>
    <w:rsid w:val="00835A55"/>
    <w:rsid w:val="00835F16"/>
    <w:rsid w:val="00837529"/>
    <w:rsid w:val="0084392B"/>
    <w:rsid w:val="00843FEC"/>
    <w:rsid w:val="00844BD0"/>
    <w:rsid w:val="00845219"/>
    <w:rsid w:val="00846D1D"/>
    <w:rsid w:val="00846DB5"/>
    <w:rsid w:val="00850017"/>
    <w:rsid w:val="00852068"/>
    <w:rsid w:val="0085289B"/>
    <w:rsid w:val="00852E0E"/>
    <w:rsid w:val="0085357A"/>
    <w:rsid w:val="00854317"/>
    <w:rsid w:val="0085511F"/>
    <w:rsid w:val="00856366"/>
    <w:rsid w:val="00857F54"/>
    <w:rsid w:val="00860B94"/>
    <w:rsid w:val="00862937"/>
    <w:rsid w:val="00863AD0"/>
    <w:rsid w:val="008640F3"/>
    <w:rsid w:val="00864B13"/>
    <w:rsid w:val="00864F4B"/>
    <w:rsid w:val="00865169"/>
    <w:rsid w:val="00866E67"/>
    <w:rsid w:val="008707E7"/>
    <w:rsid w:val="008711F0"/>
    <w:rsid w:val="00872492"/>
    <w:rsid w:val="00872C44"/>
    <w:rsid w:val="00873F58"/>
    <w:rsid w:val="008743F2"/>
    <w:rsid w:val="00875AE2"/>
    <w:rsid w:val="0087649D"/>
    <w:rsid w:val="00877E5C"/>
    <w:rsid w:val="008860B2"/>
    <w:rsid w:val="0088632E"/>
    <w:rsid w:val="00887753"/>
    <w:rsid w:val="0089365E"/>
    <w:rsid w:val="00893ACC"/>
    <w:rsid w:val="00895110"/>
    <w:rsid w:val="008A0210"/>
    <w:rsid w:val="008A0894"/>
    <w:rsid w:val="008A1FE7"/>
    <w:rsid w:val="008A2FDC"/>
    <w:rsid w:val="008A35EE"/>
    <w:rsid w:val="008A3F06"/>
    <w:rsid w:val="008B009F"/>
    <w:rsid w:val="008B01B4"/>
    <w:rsid w:val="008B12A4"/>
    <w:rsid w:val="008B2062"/>
    <w:rsid w:val="008B32D1"/>
    <w:rsid w:val="008B3553"/>
    <w:rsid w:val="008B3E30"/>
    <w:rsid w:val="008C35BE"/>
    <w:rsid w:val="008C690A"/>
    <w:rsid w:val="008C6E5D"/>
    <w:rsid w:val="008C7203"/>
    <w:rsid w:val="008C72AB"/>
    <w:rsid w:val="008C735C"/>
    <w:rsid w:val="008D2322"/>
    <w:rsid w:val="008D2E17"/>
    <w:rsid w:val="008D38A8"/>
    <w:rsid w:val="008D439B"/>
    <w:rsid w:val="008D4900"/>
    <w:rsid w:val="008D62B3"/>
    <w:rsid w:val="008D671A"/>
    <w:rsid w:val="008D7787"/>
    <w:rsid w:val="008D7EDC"/>
    <w:rsid w:val="008E03E7"/>
    <w:rsid w:val="008E069B"/>
    <w:rsid w:val="008E189A"/>
    <w:rsid w:val="008E24BF"/>
    <w:rsid w:val="008E2AE8"/>
    <w:rsid w:val="008E2E34"/>
    <w:rsid w:val="008E45A7"/>
    <w:rsid w:val="008E4AB0"/>
    <w:rsid w:val="008E5800"/>
    <w:rsid w:val="008E74F0"/>
    <w:rsid w:val="008F0C36"/>
    <w:rsid w:val="008F46AB"/>
    <w:rsid w:val="008F4E5C"/>
    <w:rsid w:val="008F778F"/>
    <w:rsid w:val="00900AB9"/>
    <w:rsid w:val="00901DBA"/>
    <w:rsid w:val="0090228F"/>
    <w:rsid w:val="0090658C"/>
    <w:rsid w:val="00907B79"/>
    <w:rsid w:val="009104EC"/>
    <w:rsid w:val="00911764"/>
    <w:rsid w:val="00911F48"/>
    <w:rsid w:val="0091223E"/>
    <w:rsid w:val="00912A87"/>
    <w:rsid w:val="00912F46"/>
    <w:rsid w:val="00913BA4"/>
    <w:rsid w:val="00916474"/>
    <w:rsid w:val="00916F95"/>
    <w:rsid w:val="009200E2"/>
    <w:rsid w:val="009204CF"/>
    <w:rsid w:val="0092106E"/>
    <w:rsid w:val="00922C94"/>
    <w:rsid w:val="00924FBF"/>
    <w:rsid w:val="009256D7"/>
    <w:rsid w:val="00925B1D"/>
    <w:rsid w:val="00926868"/>
    <w:rsid w:val="00930EC4"/>
    <w:rsid w:val="0093286D"/>
    <w:rsid w:val="009332EF"/>
    <w:rsid w:val="0093397E"/>
    <w:rsid w:val="009339CA"/>
    <w:rsid w:val="00935506"/>
    <w:rsid w:val="00936482"/>
    <w:rsid w:val="009368D0"/>
    <w:rsid w:val="009377E0"/>
    <w:rsid w:val="00937C6B"/>
    <w:rsid w:val="0094091E"/>
    <w:rsid w:val="00940FC2"/>
    <w:rsid w:val="00942544"/>
    <w:rsid w:val="00944325"/>
    <w:rsid w:val="00944A4E"/>
    <w:rsid w:val="00945B36"/>
    <w:rsid w:val="009460F6"/>
    <w:rsid w:val="0095046A"/>
    <w:rsid w:val="009507D6"/>
    <w:rsid w:val="00950887"/>
    <w:rsid w:val="00950936"/>
    <w:rsid w:val="00951673"/>
    <w:rsid w:val="009517D8"/>
    <w:rsid w:val="00951D57"/>
    <w:rsid w:val="00952013"/>
    <w:rsid w:val="00952853"/>
    <w:rsid w:val="00953D42"/>
    <w:rsid w:val="009540B5"/>
    <w:rsid w:val="009553F3"/>
    <w:rsid w:val="009578B0"/>
    <w:rsid w:val="00960277"/>
    <w:rsid w:val="00960355"/>
    <w:rsid w:val="00960837"/>
    <w:rsid w:val="00960F9F"/>
    <w:rsid w:val="00961A12"/>
    <w:rsid w:val="00962CB4"/>
    <w:rsid w:val="0096424A"/>
    <w:rsid w:val="0096498D"/>
    <w:rsid w:val="009669E9"/>
    <w:rsid w:val="00966EFB"/>
    <w:rsid w:val="00967CFB"/>
    <w:rsid w:val="009778A8"/>
    <w:rsid w:val="00980514"/>
    <w:rsid w:val="00981A5B"/>
    <w:rsid w:val="0098200C"/>
    <w:rsid w:val="00984B31"/>
    <w:rsid w:val="00985082"/>
    <w:rsid w:val="009856E5"/>
    <w:rsid w:val="00986632"/>
    <w:rsid w:val="00987B80"/>
    <w:rsid w:val="00987E43"/>
    <w:rsid w:val="00987F67"/>
    <w:rsid w:val="00987F81"/>
    <w:rsid w:val="0099124E"/>
    <w:rsid w:val="0099404E"/>
    <w:rsid w:val="009949D7"/>
    <w:rsid w:val="00996823"/>
    <w:rsid w:val="00996BD5"/>
    <w:rsid w:val="009A0FF7"/>
    <w:rsid w:val="009A1922"/>
    <w:rsid w:val="009A38D8"/>
    <w:rsid w:val="009A57E5"/>
    <w:rsid w:val="009A60CF"/>
    <w:rsid w:val="009A63A8"/>
    <w:rsid w:val="009B000C"/>
    <w:rsid w:val="009B034D"/>
    <w:rsid w:val="009B169E"/>
    <w:rsid w:val="009B1E9E"/>
    <w:rsid w:val="009B47BB"/>
    <w:rsid w:val="009B5FCF"/>
    <w:rsid w:val="009B7A71"/>
    <w:rsid w:val="009C12D7"/>
    <w:rsid w:val="009C2AE5"/>
    <w:rsid w:val="009C2BDA"/>
    <w:rsid w:val="009C34E4"/>
    <w:rsid w:val="009C3EB5"/>
    <w:rsid w:val="009C5074"/>
    <w:rsid w:val="009C67A8"/>
    <w:rsid w:val="009C6A82"/>
    <w:rsid w:val="009C702C"/>
    <w:rsid w:val="009C73E7"/>
    <w:rsid w:val="009C7751"/>
    <w:rsid w:val="009C7AEB"/>
    <w:rsid w:val="009C7FDF"/>
    <w:rsid w:val="009D06B1"/>
    <w:rsid w:val="009D1F6E"/>
    <w:rsid w:val="009D645C"/>
    <w:rsid w:val="009D6517"/>
    <w:rsid w:val="009E0209"/>
    <w:rsid w:val="009E1150"/>
    <w:rsid w:val="009E1A5A"/>
    <w:rsid w:val="009E224A"/>
    <w:rsid w:val="009E2606"/>
    <w:rsid w:val="009E2C48"/>
    <w:rsid w:val="009E2E48"/>
    <w:rsid w:val="009E3D46"/>
    <w:rsid w:val="009E4039"/>
    <w:rsid w:val="009E4E1F"/>
    <w:rsid w:val="009E5185"/>
    <w:rsid w:val="009E7A98"/>
    <w:rsid w:val="009F2946"/>
    <w:rsid w:val="009F2AFC"/>
    <w:rsid w:val="009F4309"/>
    <w:rsid w:val="009F4C39"/>
    <w:rsid w:val="009F5D73"/>
    <w:rsid w:val="009F7698"/>
    <w:rsid w:val="009F78EA"/>
    <w:rsid w:val="00A010D6"/>
    <w:rsid w:val="00A028E5"/>
    <w:rsid w:val="00A06D17"/>
    <w:rsid w:val="00A10DB1"/>
    <w:rsid w:val="00A1112B"/>
    <w:rsid w:val="00A13094"/>
    <w:rsid w:val="00A1346D"/>
    <w:rsid w:val="00A13AC3"/>
    <w:rsid w:val="00A14577"/>
    <w:rsid w:val="00A14839"/>
    <w:rsid w:val="00A153B0"/>
    <w:rsid w:val="00A15552"/>
    <w:rsid w:val="00A172DB"/>
    <w:rsid w:val="00A20084"/>
    <w:rsid w:val="00A202CF"/>
    <w:rsid w:val="00A2394E"/>
    <w:rsid w:val="00A23E94"/>
    <w:rsid w:val="00A2668A"/>
    <w:rsid w:val="00A26BC2"/>
    <w:rsid w:val="00A32E2A"/>
    <w:rsid w:val="00A34824"/>
    <w:rsid w:val="00A406A7"/>
    <w:rsid w:val="00A441FC"/>
    <w:rsid w:val="00A46E1D"/>
    <w:rsid w:val="00A51B67"/>
    <w:rsid w:val="00A5499F"/>
    <w:rsid w:val="00A55A15"/>
    <w:rsid w:val="00A6454D"/>
    <w:rsid w:val="00A64A0E"/>
    <w:rsid w:val="00A65671"/>
    <w:rsid w:val="00A65E6E"/>
    <w:rsid w:val="00A65F91"/>
    <w:rsid w:val="00A65FE3"/>
    <w:rsid w:val="00A66588"/>
    <w:rsid w:val="00A665B8"/>
    <w:rsid w:val="00A70947"/>
    <w:rsid w:val="00A7150F"/>
    <w:rsid w:val="00A716C3"/>
    <w:rsid w:val="00A728A2"/>
    <w:rsid w:val="00A800DF"/>
    <w:rsid w:val="00A81CE3"/>
    <w:rsid w:val="00A8278F"/>
    <w:rsid w:val="00A83777"/>
    <w:rsid w:val="00A848AD"/>
    <w:rsid w:val="00A84D05"/>
    <w:rsid w:val="00A84DE1"/>
    <w:rsid w:val="00A854AC"/>
    <w:rsid w:val="00A85E45"/>
    <w:rsid w:val="00A90D54"/>
    <w:rsid w:val="00A92551"/>
    <w:rsid w:val="00A93CC7"/>
    <w:rsid w:val="00A93CF6"/>
    <w:rsid w:val="00A95255"/>
    <w:rsid w:val="00A95BCC"/>
    <w:rsid w:val="00A978F0"/>
    <w:rsid w:val="00AA2225"/>
    <w:rsid w:val="00AA2D08"/>
    <w:rsid w:val="00AA4A32"/>
    <w:rsid w:val="00AA7D5F"/>
    <w:rsid w:val="00AA7F15"/>
    <w:rsid w:val="00AB02C1"/>
    <w:rsid w:val="00AB2820"/>
    <w:rsid w:val="00AB3E73"/>
    <w:rsid w:val="00AC0F83"/>
    <w:rsid w:val="00AC1246"/>
    <w:rsid w:val="00AC1B3C"/>
    <w:rsid w:val="00AC4FF1"/>
    <w:rsid w:val="00AC6153"/>
    <w:rsid w:val="00AC704C"/>
    <w:rsid w:val="00AC7466"/>
    <w:rsid w:val="00AC7819"/>
    <w:rsid w:val="00AD01AA"/>
    <w:rsid w:val="00AD0560"/>
    <w:rsid w:val="00AD103D"/>
    <w:rsid w:val="00AD277E"/>
    <w:rsid w:val="00AD288E"/>
    <w:rsid w:val="00AD4C84"/>
    <w:rsid w:val="00AD591E"/>
    <w:rsid w:val="00AD5CE1"/>
    <w:rsid w:val="00AD6B03"/>
    <w:rsid w:val="00AE0A0C"/>
    <w:rsid w:val="00AE1E1D"/>
    <w:rsid w:val="00AE3D32"/>
    <w:rsid w:val="00AE4C6F"/>
    <w:rsid w:val="00AE5A10"/>
    <w:rsid w:val="00AE6191"/>
    <w:rsid w:val="00AE68FF"/>
    <w:rsid w:val="00AF0D88"/>
    <w:rsid w:val="00AF0FBD"/>
    <w:rsid w:val="00AF137A"/>
    <w:rsid w:val="00AF3BD2"/>
    <w:rsid w:val="00AF49BF"/>
    <w:rsid w:val="00AF74E2"/>
    <w:rsid w:val="00B00E0F"/>
    <w:rsid w:val="00B00EB4"/>
    <w:rsid w:val="00B05D75"/>
    <w:rsid w:val="00B05EE0"/>
    <w:rsid w:val="00B10BA0"/>
    <w:rsid w:val="00B111FC"/>
    <w:rsid w:val="00B118D7"/>
    <w:rsid w:val="00B13970"/>
    <w:rsid w:val="00B1399E"/>
    <w:rsid w:val="00B16F1B"/>
    <w:rsid w:val="00B20FA2"/>
    <w:rsid w:val="00B21B7A"/>
    <w:rsid w:val="00B22041"/>
    <w:rsid w:val="00B2224E"/>
    <w:rsid w:val="00B229D7"/>
    <w:rsid w:val="00B235D7"/>
    <w:rsid w:val="00B23CCC"/>
    <w:rsid w:val="00B27109"/>
    <w:rsid w:val="00B31B0C"/>
    <w:rsid w:val="00B32298"/>
    <w:rsid w:val="00B323A4"/>
    <w:rsid w:val="00B32756"/>
    <w:rsid w:val="00B33A20"/>
    <w:rsid w:val="00B340D9"/>
    <w:rsid w:val="00B3486B"/>
    <w:rsid w:val="00B35A48"/>
    <w:rsid w:val="00B35B4B"/>
    <w:rsid w:val="00B36C16"/>
    <w:rsid w:val="00B400AD"/>
    <w:rsid w:val="00B45C8F"/>
    <w:rsid w:val="00B510A2"/>
    <w:rsid w:val="00B53884"/>
    <w:rsid w:val="00B568F4"/>
    <w:rsid w:val="00B56A62"/>
    <w:rsid w:val="00B56B02"/>
    <w:rsid w:val="00B577EE"/>
    <w:rsid w:val="00B6128A"/>
    <w:rsid w:val="00B62571"/>
    <w:rsid w:val="00B628B2"/>
    <w:rsid w:val="00B63A27"/>
    <w:rsid w:val="00B63F0E"/>
    <w:rsid w:val="00B643AD"/>
    <w:rsid w:val="00B65662"/>
    <w:rsid w:val="00B6621A"/>
    <w:rsid w:val="00B67626"/>
    <w:rsid w:val="00B67D02"/>
    <w:rsid w:val="00B708B4"/>
    <w:rsid w:val="00B72F3F"/>
    <w:rsid w:val="00B74137"/>
    <w:rsid w:val="00B761A1"/>
    <w:rsid w:val="00B77F1A"/>
    <w:rsid w:val="00B83EB1"/>
    <w:rsid w:val="00B855CE"/>
    <w:rsid w:val="00B8562B"/>
    <w:rsid w:val="00B85A44"/>
    <w:rsid w:val="00B90DA5"/>
    <w:rsid w:val="00B915DF"/>
    <w:rsid w:val="00B9550B"/>
    <w:rsid w:val="00B968EC"/>
    <w:rsid w:val="00BA1148"/>
    <w:rsid w:val="00BA52F8"/>
    <w:rsid w:val="00BB00AD"/>
    <w:rsid w:val="00BB4046"/>
    <w:rsid w:val="00BB44C4"/>
    <w:rsid w:val="00BB57C1"/>
    <w:rsid w:val="00BC2C72"/>
    <w:rsid w:val="00BC3F91"/>
    <w:rsid w:val="00BC4BF8"/>
    <w:rsid w:val="00BC4C9D"/>
    <w:rsid w:val="00BC58C5"/>
    <w:rsid w:val="00BC5C7E"/>
    <w:rsid w:val="00BD090C"/>
    <w:rsid w:val="00BD10AB"/>
    <w:rsid w:val="00BD2689"/>
    <w:rsid w:val="00BD3B2C"/>
    <w:rsid w:val="00BD4082"/>
    <w:rsid w:val="00BD76CA"/>
    <w:rsid w:val="00BE0EC8"/>
    <w:rsid w:val="00BE1031"/>
    <w:rsid w:val="00BE1F9F"/>
    <w:rsid w:val="00BE20F1"/>
    <w:rsid w:val="00BE36FF"/>
    <w:rsid w:val="00BE3B95"/>
    <w:rsid w:val="00BE4131"/>
    <w:rsid w:val="00BE4E78"/>
    <w:rsid w:val="00BE5F37"/>
    <w:rsid w:val="00BE617E"/>
    <w:rsid w:val="00BE61B9"/>
    <w:rsid w:val="00BE7187"/>
    <w:rsid w:val="00BF1DDB"/>
    <w:rsid w:val="00BF3B46"/>
    <w:rsid w:val="00BF487D"/>
    <w:rsid w:val="00BF4BB6"/>
    <w:rsid w:val="00BF6EF5"/>
    <w:rsid w:val="00BF7F2B"/>
    <w:rsid w:val="00C01817"/>
    <w:rsid w:val="00C0197E"/>
    <w:rsid w:val="00C01F79"/>
    <w:rsid w:val="00C02EEE"/>
    <w:rsid w:val="00C05EE2"/>
    <w:rsid w:val="00C10D19"/>
    <w:rsid w:val="00C10E3A"/>
    <w:rsid w:val="00C10EBA"/>
    <w:rsid w:val="00C13E38"/>
    <w:rsid w:val="00C14D73"/>
    <w:rsid w:val="00C15053"/>
    <w:rsid w:val="00C16DA7"/>
    <w:rsid w:val="00C17843"/>
    <w:rsid w:val="00C2060A"/>
    <w:rsid w:val="00C20C6C"/>
    <w:rsid w:val="00C22F6C"/>
    <w:rsid w:val="00C23C16"/>
    <w:rsid w:val="00C243F0"/>
    <w:rsid w:val="00C25340"/>
    <w:rsid w:val="00C258E1"/>
    <w:rsid w:val="00C26C89"/>
    <w:rsid w:val="00C2763A"/>
    <w:rsid w:val="00C31365"/>
    <w:rsid w:val="00C3676F"/>
    <w:rsid w:val="00C368FE"/>
    <w:rsid w:val="00C37100"/>
    <w:rsid w:val="00C405B2"/>
    <w:rsid w:val="00C4069B"/>
    <w:rsid w:val="00C4134E"/>
    <w:rsid w:val="00C41977"/>
    <w:rsid w:val="00C4204F"/>
    <w:rsid w:val="00C424FA"/>
    <w:rsid w:val="00C43454"/>
    <w:rsid w:val="00C45ED2"/>
    <w:rsid w:val="00C477B7"/>
    <w:rsid w:val="00C5053F"/>
    <w:rsid w:val="00C527C0"/>
    <w:rsid w:val="00C5629F"/>
    <w:rsid w:val="00C60EBB"/>
    <w:rsid w:val="00C62259"/>
    <w:rsid w:val="00C625AA"/>
    <w:rsid w:val="00C64C14"/>
    <w:rsid w:val="00C654DA"/>
    <w:rsid w:val="00C657C4"/>
    <w:rsid w:val="00C67ADD"/>
    <w:rsid w:val="00C72F69"/>
    <w:rsid w:val="00C73738"/>
    <w:rsid w:val="00C73EA7"/>
    <w:rsid w:val="00C745C4"/>
    <w:rsid w:val="00C751F9"/>
    <w:rsid w:val="00C75FA0"/>
    <w:rsid w:val="00C76752"/>
    <w:rsid w:val="00C76CC5"/>
    <w:rsid w:val="00C77AF7"/>
    <w:rsid w:val="00C8062F"/>
    <w:rsid w:val="00C8358C"/>
    <w:rsid w:val="00C83B2A"/>
    <w:rsid w:val="00C859C4"/>
    <w:rsid w:val="00C867F4"/>
    <w:rsid w:val="00C871AA"/>
    <w:rsid w:val="00C90EE8"/>
    <w:rsid w:val="00C9360F"/>
    <w:rsid w:val="00C9403E"/>
    <w:rsid w:val="00CA1A64"/>
    <w:rsid w:val="00CA2CB8"/>
    <w:rsid w:val="00CA4722"/>
    <w:rsid w:val="00CA4EAE"/>
    <w:rsid w:val="00CA51A2"/>
    <w:rsid w:val="00CA53E5"/>
    <w:rsid w:val="00CA5D0B"/>
    <w:rsid w:val="00CA64B3"/>
    <w:rsid w:val="00CA695F"/>
    <w:rsid w:val="00CA69C0"/>
    <w:rsid w:val="00CA6E1B"/>
    <w:rsid w:val="00CB218F"/>
    <w:rsid w:val="00CB4329"/>
    <w:rsid w:val="00CB7558"/>
    <w:rsid w:val="00CB75E4"/>
    <w:rsid w:val="00CB7BE2"/>
    <w:rsid w:val="00CC0D6F"/>
    <w:rsid w:val="00CC286E"/>
    <w:rsid w:val="00CC3318"/>
    <w:rsid w:val="00CC39C7"/>
    <w:rsid w:val="00CC4305"/>
    <w:rsid w:val="00CC557D"/>
    <w:rsid w:val="00CC5C14"/>
    <w:rsid w:val="00CD203F"/>
    <w:rsid w:val="00CD3697"/>
    <w:rsid w:val="00CD39D4"/>
    <w:rsid w:val="00CD4CD6"/>
    <w:rsid w:val="00CE12EB"/>
    <w:rsid w:val="00CE14B6"/>
    <w:rsid w:val="00CE1559"/>
    <w:rsid w:val="00CE18A2"/>
    <w:rsid w:val="00CE1CA8"/>
    <w:rsid w:val="00CE475B"/>
    <w:rsid w:val="00CE53F6"/>
    <w:rsid w:val="00CE5446"/>
    <w:rsid w:val="00CE5FA9"/>
    <w:rsid w:val="00CF1449"/>
    <w:rsid w:val="00CF2471"/>
    <w:rsid w:val="00CF2738"/>
    <w:rsid w:val="00CF356F"/>
    <w:rsid w:val="00CF35C1"/>
    <w:rsid w:val="00CF651C"/>
    <w:rsid w:val="00CF65F0"/>
    <w:rsid w:val="00CF77A1"/>
    <w:rsid w:val="00D025C9"/>
    <w:rsid w:val="00D03102"/>
    <w:rsid w:val="00D03CF4"/>
    <w:rsid w:val="00D04ED0"/>
    <w:rsid w:val="00D05586"/>
    <w:rsid w:val="00D0741A"/>
    <w:rsid w:val="00D07496"/>
    <w:rsid w:val="00D107CC"/>
    <w:rsid w:val="00D11BEA"/>
    <w:rsid w:val="00D11E4B"/>
    <w:rsid w:val="00D120F0"/>
    <w:rsid w:val="00D12B4F"/>
    <w:rsid w:val="00D13B73"/>
    <w:rsid w:val="00D14707"/>
    <w:rsid w:val="00D242C5"/>
    <w:rsid w:val="00D251AE"/>
    <w:rsid w:val="00D25324"/>
    <w:rsid w:val="00D26396"/>
    <w:rsid w:val="00D26D29"/>
    <w:rsid w:val="00D315A3"/>
    <w:rsid w:val="00D31A10"/>
    <w:rsid w:val="00D323E7"/>
    <w:rsid w:val="00D35F48"/>
    <w:rsid w:val="00D36B91"/>
    <w:rsid w:val="00D37BBD"/>
    <w:rsid w:val="00D41F27"/>
    <w:rsid w:val="00D42062"/>
    <w:rsid w:val="00D4280D"/>
    <w:rsid w:val="00D47227"/>
    <w:rsid w:val="00D47326"/>
    <w:rsid w:val="00D4765C"/>
    <w:rsid w:val="00D47919"/>
    <w:rsid w:val="00D50EB8"/>
    <w:rsid w:val="00D5187D"/>
    <w:rsid w:val="00D52E42"/>
    <w:rsid w:val="00D532DF"/>
    <w:rsid w:val="00D53BB2"/>
    <w:rsid w:val="00D5455C"/>
    <w:rsid w:val="00D55278"/>
    <w:rsid w:val="00D563DE"/>
    <w:rsid w:val="00D57BD5"/>
    <w:rsid w:val="00D60B3B"/>
    <w:rsid w:val="00D6354E"/>
    <w:rsid w:val="00D645D5"/>
    <w:rsid w:val="00D64678"/>
    <w:rsid w:val="00D719FD"/>
    <w:rsid w:val="00D7320A"/>
    <w:rsid w:val="00D74C2D"/>
    <w:rsid w:val="00D7602E"/>
    <w:rsid w:val="00D764A6"/>
    <w:rsid w:val="00D7745F"/>
    <w:rsid w:val="00D77B44"/>
    <w:rsid w:val="00D81743"/>
    <w:rsid w:val="00D81C60"/>
    <w:rsid w:val="00D852BC"/>
    <w:rsid w:val="00D85D7C"/>
    <w:rsid w:val="00D86403"/>
    <w:rsid w:val="00D87297"/>
    <w:rsid w:val="00D87996"/>
    <w:rsid w:val="00D87FB9"/>
    <w:rsid w:val="00D91697"/>
    <w:rsid w:val="00D93EEE"/>
    <w:rsid w:val="00D93F6F"/>
    <w:rsid w:val="00D95182"/>
    <w:rsid w:val="00D95AEE"/>
    <w:rsid w:val="00D97C6E"/>
    <w:rsid w:val="00D97E7B"/>
    <w:rsid w:val="00DA0751"/>
    <w:rsid w:val="00DA0FAA"/>
    <w:rsid w:val="00DA1F5A"/>
    <w:rsid w:val="00DA3789"/>
    <w:rsid w:val="00DA37FB"/>
    <w:rsid w:val="00DA5D3D"/>
    <w:rsid w:val="00DA7E07"/>
    <w:rsid w:val="00DB0C96"/>
    <w:rsid w:val="00DB304F"/>
    <w:rsid w:val="00DB437D"/>
    <w:rsid w:val="00DB474E"/>
    <w:rsid w:val="00DB47F7"/>
    <w:rsid w:val="00DC0D59"/>
    <w:rsid w:val="00DC215E"/>
    <w:rsid w:val="00DC45B2"/>
    <w:rsid w:val="00DC62D3"/>
    <w:rsid w:val="00DD1F08"/>
    <w:rsid w:val="00DD2562"/>
    <w:rsid w:val="00DD2BF4"/>
    <w:rsid w:val="00DD2DD9"/>
    <w:rsid w:val="00DD3973"/>
    <w:rsid w:val="00DD3EDE"/>
    <w:rsid w:val="00DD402C"/>
    <w:rsid w:val="00DD44CA"/>
    <w:rsid w:val="00DD4874"/>
    <w:rsid w:val="00DD5BEC"/>
    <w:rsid w:val="00DD643A"/>
    <w:rsid w:val="00DE0BD4"/>
    <w:rsid w:val="00DE0DCC"/>
    <w:rsid w:val="00DE1EB7"/>
    <w:rsid w:val="00DE1FC0"/>
    <w:rsid w:val="00DE5F62"/>
    <w:rsid w:val="00DE6367"/>
    <w:rsid w:val="00DE6BEE"/>
    <w:rsid w:val="00DE6E4D"/>
    <w:rsid w:val="00DF00D4"/>
    <w:rsid w:val="00DF0E0A"/>
    <w:rsid w:val="00DF1500"/>
    <w:rsid w:val="00DF28BC"/>
    <w:rsid w:val="00DF47D1"/>
    <w:rsid w:val="00DF6BE9"/>
    <w:rsid w:val="00DF7694"/>
    <w:rsid w:val="00DF7E8B"/>
    <w:rsid w:val="00E047A5"/>
    <w:rsid w:val="00E05197"/>
    <w:rsid w:val="00E069D7"/>
    <w:rsid w:val="00E1058B"/>
    <w:rsid w:val="00E144F1"/>
    <w:rsid w:val="00E1519D"/>
    <w:rsid w:val="00E15BF2"/>
    <w:rsid w:val="00E1741D"/>
    <w:rsid w:val="00E20305"/>
    <w:rsid w:val="00E21738"/>
    <w:rsid w:val="00E220F9"/>
    <w:rsid w:val="00E23751"/>
    <w:rsid w:val="00E24875"/>
    <w:rsid w:val="00E251FE"/>
    <w:rsid w:val="00E25746"/>
    <w:rsid w:val="00E2683F"/>
    <w:rsid w:val="00E26D39"/>
    <w:rsid w:val="00E30661"/>
    <w:rsid w:val="00E31240"/>
    <w:rsid w:val="00E32F6A"/>
    <w:rsid w:val="00E33850"/>
    <w:rsid w:val="00E37E95"/>
    <w:rsid w:val="00E404E7"/>
    <w:rsid w:val="00E40671"/>
    <w:rsid w:val="00E419B6"/>
    <w:rsid w:val="00E43B26"/>
    <w:rsid w:val="00E45826"/>
    <w:rsid w:val="00E45FFA"/>
    <w:rsid w:val="00E467FC"/>
    <w:rsid w:val="00E5453A"/>
    <w:rsid w:val="00E54D54"/>
    <w:rsid w:val="00E57A46"/>
    <w:rsid w:val="00E60384"/>
    <w:rsid w:val="00E6095C"/>
    <w:rsid w:val="00E62A52"/>
    <w:rsid w:val="00E62AB2"/>
    <w:rsid w:val="00E63BF5"/>
    <w:rsid w:val="00E651B7"/>
    <w:rsid w:val="00E66D80"/>
    <w:rsid w:val="00E675A1"/>
    <w:rsid w:val="00E710D4"/>
    <w:rsid w:val="00E715D1"/>
    <w:rsid w:val="00E72BCD"/>
    <w:rsid w:val="00E73525"/>
    <w:rsid w:val="00E74232"/>
    <w:rsid w:val="00E7568F"/>
    <w:rsid w:val="00E83518"/>
    <w:rsid w:val="00E876D5"/>
    <w:rsid w:val="00E91289"/>
    <w:rsid w:val="00E92620"/>
    <w:rsid w:val="00E93D4F"/>
    <w:rsid w:val="00E96D8E"/>
    <w:rsid w:val="00E971EB"/>
    <w:rsid w:val="00EA0C4F"/>
    <w:rsid w:val="00EA124B"/>
    <w:rsid w:val="00EA46AE"/>
    <w:rsid w:val="00EA4F2E"/>
    <w:rsid w:val="00EA5328"/>
    <w:rsid w:val="00EA5B5C"/>
    <w:rsid w:val="00EA718E"/>
    <w:rsid w:val="00EB5D23"/>
    <w:rsid w:val="00EB79A2"/>
    <w:rsid w:val="00EC0592"/>
    <w:rsid w:val="00EC2397"/>
    <w:rsid w:val="00EC4023"/>
    <w:rsid w:val="00EC4601"/>
    <w:rsid w:val="00EC4F4E"/>
    <w:rsid w:val="00EC52F2"/>
    <w:rsid w:val="00EC6B7D"/>
    <w:rsid w:val="00ED1719"/>
    <w:rsid w:val="00ED2CA7"/>
    <w:rsid w:val="00ED5D0C"/>
    <w:rsid w:val="00ED6409"/>
    <w:rsid w:val="00ED706E"/>
    <w:rsid w:val="00EE3540"/>
    <w:rsid w:val="00EE6540"/>
    <w:rsid w:val="00EE7294"/>
    <w:rsid w:val="00EF08AA"/>
    <w:rsid w:val="00EF218E"/>
    <w:rsid w:val="00EF31B9"/>
    <w:rsid w:val="00EF3359"/>
    <w:rsid w:val="00EF390D"/>
    <w:rsid w:val="00EF460B"/>
    <w:rsid w:val="00EF53FA"/>
    <w:rsid w:val="00EF5DC6"/>
    <w:rsid w:val="00EF67DF"/>
    <w:rsid w:val="00EF6841"/>
    <w:rsid w:val="00EF764E"/>
    <w:rsid w:val="00F0230D"/>
    <w:rsid w:val="00F03B11"/>
    <w:rsid w:val="00F041B3"/>
    <w:rsid w:val="00F04460"/>
    <w:rsid w:val="00F06A14"/>
    <w:rsid w:val="00F10F24"/>
    <w:rsid w:val="00F128A4"/>
    <w:rsid w:val="00F13027"/>
    <w:rsid w:val="00F1302A"/>
    <w:rsid w:val="00F14D9E"/>
    <w:rsid w:val="00F15085"/>
    <w:rsid w:val="00F16756"/>
    <w:rsid w:val="00F2121C"/>
    <w:rsid w:val="00F21AFD"/>
    <w:rsid w:val="00F22857"/>
    <w:rsid w:val="00F23C38"/>
    <w:rsid w:val="00F248CA"/>
    <w:rsid w:val="00F26D8D"/>
    <w:rsid w:val="00F31DBC"/>
    <w:rsid w:val="00F336B5"/>
    <w:rsid w:val="00F33A55"/>
    <w:rsid w:val="00F34A3B"/>
    <w:rsid w:val="00F36F91"/>
    <w:rsid w:val="00F40FF0"/>
    <w:rsid w:val="00F422B5"/>
    <w:rsid w:val="00F428EC"/>
    <w:rsid w:val="00F439A3"/>
    <w:rsid w:val="00F447D5"/>
    <w:rsid w:val="00F45315"/>
    <w:rsid w:val="00F46594"/>
    <w:rsid w:val="00F46909"/>
    <w:rsid w:val="00F47C1D"/>
    <w:rsid w:val="00F504F9"/>
    <w:rsid w:val="00F51425"/>
    <w:rsid w:val="00F53E16"/>
    <w:rsid w:val="00F53F08"/>
    <w:rsid w:val="00F55A92"/>
    <w:rsid w:val="00F55DD1"/>
    <w:rsid w:val="00F55F46"/>
    <w:rsid w:val="00F56183"/>
    <w:rsid w:val="00F57026"/>
    <w:rsid w:val="00F57510"/>
    <w:rsid w:val="00F579C8"/>
    <w:rsid w:val="00F57F57"/>
    <w:rsid w:val="00F608F8"/>
    <w:rsid w:val="00F60E5A"/>
    <w:rsid w:val="00F61158"/>
    <w:rsid w:val="00F64CFE"/>
    <w:rsid w:val="00F6586F"/>
    <w:rsid w:val="00F66AD3"/>
    <w:rsid w:val="00F70CD4"/>
    <w:rsid w:val="00F72D68"/>
    <w:rsid w:val="00F73F9D"/>
    <w:rsid w:val="00F74203"/>
    <w:rsid w:val="00F74B5F"/>
    <w:rsid w:val="00F7554F"/>
    <w:rsid w:val="00F7684E"/>
    <w:rsid w:val="00F76DC5"/>
    <w:rsid w:val="00F77F26"/>
    <w:rsid w:val="00F8031D"/>
    <w:rsid w:val="00F81FBE"/>
    <w:rsid w:val="00F823FC"/>
    <w:rsid w:val="00F84A99"/>
    <w:rsid w:val="00F856C6"/>
    <w:rsid w:val="00F8632C"/>
    <w:rsid w:val="00F86D6A"/>
    <w:rsid w:val="00F87909"/>
    <w:rsid w:val="00F87B9B"/>
    <w:rsid w:val="00F87D5B"/>
    <w:rsid w:val="00F906CD"/>
    <w:rsid w:val="00F91334"/>
    <w:rsid w:val="00F959F1"/>
    <w:rsid w:val="00F95BA4"/>
    <w:rsid w:val="00F95F90"/>
    <w:rsid w:val="00FA0FB7"/>
    <w:rsid w:val="00FA211C"/>
    <w:rsid w:val="00FA28F8"/>
    <w:rsid w:val="00FA2E93"/>
    <w:rsid w:val="00FA4EC2"/>
    <w:rsid w:val="00FA5C08"/>
    <w:rsid w:val="00FA5ECC"/>
    <w:rsid w:val="00FB2677"/>
    <w:rsid w:val="00FB35D3"/>
    <w:rsid w:val="00FB4806"/>
    <w:rsid w:val="00FB4AD4"/>
    <w:rsid w:val="00FB4F94"/>
    <w:rsid w:val="00FB5D43"/>
    <w:rsid w:val="00FB7DAD"/>
    <w:rsid w:val="00FC2494"/>
    <w:rsid w:val="00FC3AC2"/>
    <w:rsid w:val="00FD1BD7"/>
    <w:rsid w:val="00FD2E7B"/>
    <w:rsid w:val="00FD449F"/>
    <w:rsid w:val="00FD48C6"/>
    <w:rsid w:val="00FD56EA"/>
    <w:rsid w:val="00FD5B93"/>
    <w:rsid w:val="00FD729C"/>
    <w:rsid w:val="00FE0F51"/>
    <w:rsid w:val="00FE0F98"/>
    <w:rsid w:val="00FE2529"/>
    <w:rsid w:val="00FE3521"/>
    <w:rsid w:val="00FE3CB1"/>
    <w:rsid w:val="00FE4A65"/>
    <w:rsid w:val="00FE5E36"/>
    <w:rsid w:val="00FF0F93"/>
    <w:rsid w:val="00FF12CE"/>
    <w:rsid w:val="00FF2E5D"/>
    <w:rsid w:val="00FF48F7"/>
    <w:rsid w:val="00FF666D"/>
    <w:rsid w:val="00FF702B"/>
    <w:rsid w:val="00FF70C2"/>
    <w:rsid w:val="00FF779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C266C44"/>
  <w15:docId w15:val="{DF8C3793-2E61-4C92-AC02-80D47F1392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50017"/>
    <w:pPr>
      <w:spacing w:after="160" w:line="259" w:lineRule="auto"/>
    </w:pPr>
    <w:rPr>
      <w:rFonts w:cs="Calibri"/>
      <w:sz w:val="22"/>
      <w:szCs w:val="22"/>
      <w:lang w:eastAsia="en-US"/>
    </w:rPr>
  </w:style>
  <w:style w:type="paragraph" w:styleId="Nadpis1">
    <w:name w:val="heading 1"/>
    <w:basedOn w:val="Normlny"/>
    <w:next w:val="Normlny"/>
    <w:link w:val="Nadpis1Char"/>
    <w:qFormat/>
    <w:locked/>
    <w:rsid w:val="008077A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y"/>
    <w:next w:val="Normlny"/>
    <w:link w:val="Nadpis2Char"/>
    <w:uiPriority w:val="99"/>
    <w:qFormat/>
    <w:rsid w:val="007B4D77"/>
    <w:pPr>
      <w:keepNext/>
      <w:keepLines/>
      <w:spacing w:before="40" w:after="0"/>
      <w:outlineLvl w:val="1"/>
    </w:pPr>
    <w:rPr>
      <w:rFonts w:ascii="Calibri Light" w:eastAsia="Times New Roman" w:hAnsi="Calibri Light" w:cs="Calibri Light"/>
      <w:color w:val="2E74B5"/>
      <w:sz w:val="26"/>
      <w:szCs w:val="26"/>
    </w:rPr>
  </w:style>
  <w:style w:type="paragraph" w:styleId="Nadpis3">
    <w:name w:val="heading 3"/>
    <w:basedOn w:val="Normlny"/>
    <w:next w:val="Normlny"/>
    <w:link w:val="Nadpis3Char"/>
    <w:unhideWhenUsed/>
    <w:qFormat/>
    <w:locked/>
    <w:rsid w:val="008077AD"/>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dpis4">
    <w:name w:val="heading 4"/>
    <w:basedOn w:val="Normlny"/>
    <w:next w:val="Normlny"/>
    <w:link w:val="Nadpis4Char"/>
    <w:unhideWhenUsed/>
    <w:qFormat/>
    <w:locked/>
    <w:rsid w:val="008077AD"/>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Nadpis8">
    <w:name w:val="heading 8"/>
    <w:basedOn w:val="Normlny"/>
    <w:next w:val="Normlny"/>
    <w:link w:val="Nadpis8Char"/>
    <w:semiHidden/>
    <w:unhideWhenUsed/>
    <w:qFormat/>
    <w:locked/>
    <w:rsid w:val="007364AF"/>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link w:val="Nadpis2"/>
    <w:uiPriority w:val="99"/>
    <w:locked/>
    <w:rsid w:val="007B4D77"/>
    <w:rPr>
      <w:rFonts w:ascii="Calibri Light" w:hAnsi="Calibri Light" w:cs="Calibri Light"/>
      <w:color w:val="2E74B5"/>
      <w:sz w:val="26"/>
      <w:szCs w:val="26"/>
    </w:rPr>
  </w:style>
  <w:style w:type="paragraph" w:styleId="Odsekzoznamu">
    <w:name w:val="List Paragraph"/>
    <w:basedOn w:val="Normlny"/>
    <w:uiPriority w:val="99"/>
    <w:qFormat/>
    <w:rsid w:val="00B33A20"/>
    <w:pPr>
      <w:ind w:left="720"/>
    </w:pPr>
  </w:style>
  <w:style w:type="table" w:styleId="Mriekatabuky">
    <w:name w:val="Table Grid"/>
    <w:basedOn w:val="Normlnatabuka"/>
    <w:uiPriority w:val="39"/>
    <w:rsid w:val="00402D5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is">
    <w:name w:val="caption"/>
    <w:basedOn w:val="Normlny"/>
    <w:next w:val="Normlny"/>
    <w:uiPriority w:val="99"/>
    <w:qFormat/>
    <w:rsid w:val="00BF4BB6"/>
    <w:pPr>
      <w:spacing w:after="200" w:line="240" w:lineRule="auto"/>
    </w:pPr>
    <w:rPr>
      <w:i/>
      <w:iCs/>
      <w:color w:val="44546A"/>
      <w:sz w:val="18"/>
      <w:szCs w:val="18"/>
    </w:rPr>
  </w:style>
  <w:style w:type="paragraph" w:styleId="Zkladntext">
    <w:name w:val="Body Text"/>
    <w:basedOn w:val="Normlny"/>
    <w:link w:val="ZkladntextChar"/>
    <w:uiPriority w:val="99"/>
    <w:rsid w:val="00E651B7"/>
    <w:pPr>
      <w:spacing w:after="120" w:line="240" w:lineRule="auto"/>
    </w:pPr>
    <w:rPr>
      <w:rFonts w:ascii="Times New Roman" w:eastAsia="Times New Roman" w:hAnsi="Times New Roman" w:cs="Times New Roman"/>
      <w:sz w:val="24"/>
      <w:szCs w:val="24"/>
      <w:lang w:eastAsia="sk-SK"/>
    </w:rPr>
  </w:style>
  <w:style w:type="character" w:customStyle="1" w:styleId="ZkladntextChar">
    <w:name w:val="Základný text Char"/>
    <w:link w:val="Zkladntext"/>
    <w:uiPriority w:val="99"/>
    <w:locked/>
    <w:rsid w:val="00E651B7"/>
    <w:rPr>
      <w:rFonts w:ascii="Times New Roman" w:hAnsi="Times New Roman" w:cs="Times New Roman"/>
      <w:sz w:val="24"/>
      <w:szCs w:val="24"/>
      <w:lang w:eastAsia="sk-SK"/>
    </w:rPr>
  </w:style>
  <w:style w:type="paragraph" w:styleId="Zarkazkladnhotextu">
    <w:name w:val="Body Text Indent"/>
    <w:basedOn w:val="Normlny"/>
    <w:link w:val="ZarkazkladnhotextuChar"/>
    <w:uiPriority w:val="99"/>
    <w:rsid w:val="00A1346D"/>
    <w:pPr>
      <w:spacing w:after="120" w:line="240" w:lineRule="auto"/>
      <w:ind w:left="283"/>
    </w:pPr>
    <w:rPr>
      <w:rFonts w:ascii="Times New Roman" w:eastAsia="Times New Roman" w:hAnsi="Times New Roman" w:cs="Times New Roman"/>
      <w:sz w:val="24"/>
      <w:szCs w:val="24"/>
      <w:lang w:eastAsia="sk-SK"/>
    </w:rPr>
  </w:style>
  <w:style w:type="character" w:customStyle="1" w:styleId="ZarkazkladnhotextuChar">
    <w:name w:val="Zarážka základného textu Char"/>
    <w:link w:val="Zarkazkladnhotextu"/>
    <w:uiPriority w:val="99"/>
    <w:locked/>
    <w:rsid w:val="00A1346D"/>
    <w:rPr>
      <w:rFonts w:ascii="Times New Roman" w:hAnsi="Times New Roman" w:cs="Times New Roman"/>
      <w:sz w:val="24"/>
      <w:szCs w:val="24"/>
      <w:lang w:eastAsia="sk-SK"/>
    </w:rPr>
  </w:style>
  <w:style w:type="character" w:styleId="Zstupntext">
    <w:name w:val="Placeholder Text"/>
    <w:uiPriority w:val="99"/>
    <w:semiHidden/>
    <w:rsid w:val="005366AB"/>
    <w:rPr>
      <w:color w:val="808080"/>
    </w:rPr>
  </w:style>
  <w:style w:type="paragraph" w:styleId="Textbubliny">
    <w:name w:val="Balloon Text"/>
    <w:basedOn w:val="Normlny"/>
    <w:link w:val="TextbublinyChar"/>
    <w:uiPriority w:val="99"/>
    <w:semiHidden/>
    <w:unhideWhenUsed/>
    <w:rsid w:val="004D6E2C"/>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4D6E2C"/>
    <w:rPr>
      <w:rFonts w:ascii="Segoe UI" w:hAnsi="Segoe UI" w:cs="Segoe UI"/>
      <w:sz w:val="18"/>
      <w:szCs w:val="18"/>
      <w:lang w:eastAsia="en-US"/>
    </w:rPr>
  </w:style>
  <w:style w:type="paragraph" w:styleId="Hlavika">
    <w:name w:val="header"/>
    <w:basedOn w:val="Normlny"/>
    <w:link w:val="HlavikaChar"/>
    <w:uiPriority w:val="99"/>
    <w:unhideWhenUsed/>
    <w:rsid w:val="009778A8"/>
    <w:pPr>
      <w:tabs>
        <w:tab w:val="center" w:pos="4536"/>
        <w:tab w:val="right" w:pos="9072"/>
      </w:tabs>
    </w:pPr>
  </w:style>
  <w:style w:type="character" w:customStyle="1" w:styleId="HlavikaChar">
    <w:name w:val="Hlavička Char"/>
    <w:link w:val="Hlavika"/>
    <w:uiPriority w:val="99"/>
    <w:rsid w:val="009778A8"/>
    <w:rPr>
      <w:rFonts w:cs="Calibri"/>
      <w:sz w:val="22"/>
      <w:szCs w:val="22"/>
      <w:lang w:eastAsia="en-US"/>
    </w:rPr>
  </w:style>
  <w:style w:type="paragraph" w:styleId="Pta">
    <w:name w:val="footer"/>
    <w:basedOn w:val="Normlny"/>
    <w:link w:val="PtaChar"/>
    <w:uiPriority w:val="99"/>
    <w:unhideWhenUsed/>
    <w:rsid w:val="009778A8"/>
    <w:pPr>
      <w:tabs>
        <w:tab w:val="center" w:pos="4536"/>
        <w:tab w:val="right" w:pos="9072"/>
      </w:tabs>
    </w:pPr>
  </w:style>
  <w:style w:type="character" w:customStyle="1" w:styleId="PtaChar">
    <w:name w:val="Päta Char"/>
    <w:link w:val="Pta"/>
    <w:uiPriority w:val="99"/>
    <w:rsid w:val="009778A8"/>
    <w:rPr>
      <w:rFonts w:cs="Calibri"/>
      <w:sz w:val="22"/>
      <w:szCs w:val="22"/>
      <w:lang w:eastAsia="en-US"/>
    </w:rPr>
  </w:style>
  <w:style w:type="character" w:styleId="Hypertextovprepojenie">
    <w:name w:val="Hyperlink"/>
    <w:basedOn w:val="Predvolenpsmoodseku"/>
    <w:uiPriority w:val="99"/>
    <w:unhideWhenUsed/>
    <w:rsid w:val="0089365E"/>
    <w:rPr>
      <w:color w:val="0000FF" w:themeColor="hyperlink"/>
      <w:u w:val="single"/>
    </w:rPr>
  </w:style>
  <w:style w:type="character" w:customStyle="1" w:styleId="Nadpis1Char">
    <w:name w:val="Nadpis 1 Char"/>
    <w:basedOn w:val="Predvolenpsmoodseku"/>
    <w:link w:val="Nadpis1"/>
    <w:rsid w:val="008077AD"/>
    <w:rPr>
      <w:rFonts w:asciiTheme="majorHAnsi" w:eastAsiaTheme="majorEastAsia" w:hAnsiTheme="majorHAnsi" w:cstheme="majorBidi"/>
      <w:color w:val="365F91" w:themeColor="accent1" w:themeShade="BF"/>
      <w:sz w:val="32"/>
      <w:szCs w:val="32"/>
      <w:lang w:eastAsia="en-US"/>
    </w:rPr>
  </w:style>
  <w:style w:type="character" w:customStyle="1" w:styleId="Nadpis3Char">
    <w:name w:val="Nadpis 3 Char"/>
    <w:basedOn w:val="Predvolenpsmoodseku"/>
    <w:link w:val="Nadpis3"/>
    <w:rsid w:val="008077AD"/>
    <w:rPr>
      <w:rFonts w:asciiTheme="majorHAnsi" w:eastAsiaTheme="majorEastAsia" w:hAnsiTheme="majorHAnsi" w:cstheme="majorBidi"/>
      <w:color w:val="243F60" w:themeColor="accent1" w:themeShade="7F"/>
      <w:sz w:val="24"/>
      <w:szCs w:val="24"/>
      <w:lang w:eastAsia="en-US"/>
    </w:rPr>
  </w:style>
  <w:style w:type="character" w:customStyle="1" w:styleId="Nadpis4Char">
    <w:name w:val="Nadpis 4 Char"/>
    <w:basedOn w:val="Predvolenpsmoodseku"/>
    <w:link w:val="Nadpis4"/>
    <w:rsid w:val="008077AD"/>
    <w:rPr>
      <w:rFonts w:asciiTheme="majorHAnsi" w:eastAsiaTheme="majorEastAsia" w:hAnsiTheme="majorHAnsi" w:cstheme="majorBidi"/>
      <w:i/>
      <w:iCs/>
      <w:color w:val="365F91" w:themeColor="accent1" w:themeShade="BF"/>
      <w:sz w:val="22"/>
      <w:szCs w:val="22"/>
      <w:lang w:eastAsia="en-US"/>
    </w:rPr>
  </w:style>
  <w:style w:type="numbering" w:customStyle="1" w:styleId="tl1">
    <w:name w:val="Štýl1"/>
    <w:uiPriority w:val="99"/>
    <w:rsid w:val="008077AD"/>
    <w:pPr>
      <w:numPr>
        <w:numId w:val="4"/>
      </w:numPr>
    </w:pPr>
  </w:style>
  <w:style w:type="paragraph" w:styleId="Bezriadkovania">
    <w:name w:val="No Spacing"/>
    <w:uiPriority w:val="1"/>
    <w:qFormat/>
    <w:rsid w:val="00D7745F"/>
    <w:rPr>
      <w:rFonts w:ascii="Times New Roman" w:hAnsi="Times New Roman"/>
      <w:sz w:val="24"/>
      <w:szCs w:val="24"/>
      <w:lang w:eastAsia="en-US"/>
    </w:rPr>
  </w:style>
  <w:style w:type="paragraph" w:styleId="Zkladntext2">
    <w:name w:val="Body Text 2"/>
    <w:basedOn w:val="Normlny"/>
    <w:link w:val="Zkladntext2Char"/>
    <w:uiPriority w:val="99"/>
    <w:semiHidden/>
    <w:unhideWhenUsed/>
    <w:rsid w:val="00E21738"/>
    <w:pPr>
      <w:spacing w:after="120" w:line="480" w:lineRule="auto"/>
    </w:pPr>
  </w:style>
  <w:style w:type="character" w:customStyle="1" w:styleId="Zkladntext2Char">
    <w:name w:val="Základný text 2 Char"/>
    <w:basedOn w:val="Predvolenpsmoodseku"/>
    <w:link w:val="Zkladntext2"/>
    <w:uiPriority w:val="99"/>
    <w:semiHidden/>
    <w:rsid w:val="00E21738"/>
    <w:rPr>
      <w:rFonts w:cs="Calibri"/>
      <w:sz w:val="22"/>
      <w:szCs w:val="22"/>
      <w:lang w:eastAsia="en-US"/>
    </w:rPr>
  </w:style>
  <w:style w:type="paragraph" w:styleId="Zarkazkladnhotextu3">
    <w:name w:val="Body Text Indent 3"/>
    <w:basedOn w:val="Normlny"/>
    <w:link w:val="Zarkazkladnhotextu3Char"/>
    <w:uiPriority w:val="99"/>
    <w:semiHidden/>
    <w:unhideWhenUsed/>
    <w:rsid w:val="00D04ED0"/>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semiHidden/>
    <w:rsid w:val="00D04ED0"/>
    <w:rPr>
      <w:rFonts w:cs="Calibri"/>
      <w:sz w:val="16"/>
      <w:szCs w:val="16"/>
      <w:lang w:eastAsia="en-US"/>
    </w:rPr>
  </w:style>
  <w:style w:type="character" w:customStyle="1" w:styleId="Nadpis8Char">
    <w:name w:val="Nadpis 8 Char"/>
    <w:basedOn w:val="Predvolenpsmoodseku"/>
    <w:link w:val="Nadpis8"/>
    <w:semiHidden/>
    <w:rsid w:val="007364AF"/>
    <w:rPr>
      <w:rFonts w:asciiTheme="majorHAnsi" w:eastAsiaTheme="majorEastAsia" w:hAnsiTheme="majorHAnsi" w:cstheme="majorBidi"/>
      <w:color w:val="272727" w:themeColor="text1" w:themeTint="D8"/>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16516">
      <w:bodyDiv w:val="1"/>
      <w:marLeft w:val="0"/>
      <w:marRight w:val="0"/>
      <w:marTop w:val="0"/>
      <w:marBottom w:val="0"/>
      <w:divBdr>
        <w:top w:val="none" w:sz="0" w:space="0" w:color="auto"/>
        <w:left w:val="none" w:sz="0" w:space="0" w:color="auto"/>
        <w:bottom w:val="none" w:sz="0" w:space="0" w:color="auto"/>
        <w:right w:val="none" w:sz="0" w:space="0" w:color="auto"/>
      </w:divBdr>
    </w:div>
    <w:div w:id="25915184">
      <w:marLeft w:val="0"/>
      <w:marRight w:val="0"/>
      <w:marTop w:val="0"/>
      <w:marBottom w:val="0"/>
      <w:divBdr>
        <w:top w:val="none" w:sz="0" w:space="0" w:color="auto"/>
        <w:left w:val="none" w:sz="0" w:space="0" w:color="auto"/>
        <w:bottom w:val="none" w:sz="0" w:space="0" w:color="auto"/>
        <w:right w:val="none" w:sz="0" w:space="0" w:color="auto"/>
      </w:divBdr>
    </w:div>
    <w:div w:id="25915185">
      <w:marLeft w:val="0"/>
      <w:marRight w:val="0"/>
      <w:marTop w:val="0"/>
      <w:marBottom w:val="0"/>
      <w:divBdr>
        <w:top w:val="none" w:sz="0" w:space="0" w:color="auto"/>
        <w:left w:val="none" w:sz="0" w:space="0" w:color="auto"/>
        <w:bottom w:val="none" w:sz="0" w:space="0" w:color="auto"/>
        <w:right w:val="none" w:sz="0" w:space="0" w:color="auto"/>
      </w:divBdr>
    </w:div>
    <w:div w:id="25915186">
      <w:marLeft w:val="0"/>
      <w:marRight w:val="0"/>
      <w:marTop w:val="0"/>
      <w:marBottom w:val="0"/>
      <w:divBdr>
        <w:top w:val="none" w:sz="0" w:space="0" w:color="auto"/>
        <w:left w:val="none" w:sz="0" w:space="0" w:color="auto"/>
        <w:bottom w:val="none" w:sz="0" w:space="0" w:color="auto"/>
        <w:right w:val="none" w:sz="0" w:space="0" w:color="auto"/>
      </w:divBdr>
    </w:div>
    <w:div w:id="25915187">
      <w:marLeft w:val="0"/>
      <w:marRight w:val="0"/>
      <w:marTop w:val="0"/>
      <w:marBottom w:val="0"/>
      <w:divBdr>
        <w:top w:val="none" w:sz="0" w:space="0" w:color="auto"/>
        <w:left w:val="none" w:sz="0" w:space="0" w:color="auto"/>
        <w:bottom w:val="none" w:sz="0" w:space="0" w:color="auto"/>
        <w:right w:val="none" w:sz="0" w:space="0" w:color="auto"/>
      </w:divBdr>
    </w:div>
    <w:div w:id="25915188">
      <w:marLeft w:val="0"/>
      <w:marRight w:val="0"/>
      <w:marTop w:val="0"/>
      <w:marBottom w:val="0"/>
      <w:divBdr>
        <w:top w:val="none" w:sz="0" w:space="0" w:color="auto"/>
        <w:left w:val="none" w:sz="0" w:space="0" w:color="auto"/>
        <w:bottom w:val="none" w:sz="0" w:space="0" w:color="auto"/>
        <w:right w:val="none" w:sz="0" w:space="0" w:color="auto"/>
      </w:divBdr>
    </w:div>
    <w:div w:id="25915189">
      <w:marLeft w:val="0"/>
      <w:marRight w:val="0"/>
      <w:marTop w:val="0"/>
      <w:marBottom w:val="0"/>
      <w:divBdr>
        <w:top w:val="none" w:sz="0" w:space="0" w:color="auto"/>
        <w:left w:val="none" w:sz="0" w:space="0" w:color="auto"/>
        <w:bottom w:val="none" w:sz="0" w:space="0" w:color="auto"/>
        <w:right w:val="none" w:sz="0" w:space="0" w:color="auto"/>
      </w:divBdr>
    </w:div>
    <w:div w:id="25915190">
      <w:marLeft w:val="0"/>
      <w:marRight w:val="0"/>
      <w:marTop w:val="0"/>
      <w:marBottom w:val="0"/>
      <w:divBdr>
        <w:top w:val="none" w:sz="0" w:space="0" w:color="auto"/>
        <w:left w:val="none" w:sz="0" w:space="0" w:color="auto"/>
        <w:bottom w:val="none" w:sz="0" w:space="0" w:color="auto"/>
        <w:right w:val="none" w:sz="0" w:space="0" w:color="auto"/>
      </w:divBdr>
    </w:div>
    <w:div w:id="25915191">
      <w:marLeft w:val="0"/>
      <w:marRight w:val="0"/>
      <w:marTop w:val="0"/>
      <w:marBottom w:val="0"/>
      <w:divBdr>
        <w:top w:val="none" w:sz="0" w:space="0" w:color="auto"/>
        <w:left w:val="none" w:sz="0" w:space="0" w:color="auto"/>
        <w:bottom w:val="none" w:sz="0" w:space="0" w:color="auto"/>
        <w:right w:val="none" w:sz="0" w:space="0" w:color="auto"/>
      </w:divBdr>
    </w:div>
    <w:div w:id="25915192">
      <w:marLeft w:val="0"/>
      <w:marRight w:val="0"/>
      <w:marTop w:val="0"/>
      <w:marBottom w:val="0"/>
      <w:divBdr>
        <w:top w:val="none" w:sz="0" w:space="0" w:color="auto"/>
        <w:left w:val="none" w:sz="0" w:space="0" w:color="auto"/>
        <w:bottom w:val="none" w:sz="0" w:space="0" w:color="auto"/>
        <w:right w:val="none" w:sz="0" w:space="0" w:color="auto"/>
      </w:divBdr>
    </w:div>
    <w:div w:id="25915193">
      <w:marLeft w:val="0"/>
      <w:marRight w:val="0"/>
      <w:marTop w:val="0"/>
      <w:marBottom w:val="0"/>
      <w:divBdr>
        <w:top w:val="none" w:sz="0" w:space="0" w:color="auto"/>
        <w:left w:val="none" w:sz="0" w:space="0" w:color="auto"/>
        <w:bottom w:val="none" w:sz="0" w:space="0" w:color="auto"/>
        <w:right w:val="none" w:sz="0" w:space="0" w:color="auto"/>
      </w:divBdr>
    </w:div>
    <w:div w:id="25915194">
      <w:marLeft w:val="0"/>
      <w:marRight w:val="0"/>
      <w:marTop w:val="0"/>
      <w:marBottom w:val="0"/>
      <w:divBdr>
        <w:top w:val="none" w:sz="0" w:space="0" w:color="auto"/>
        <w:left w:val="none" w:sz="0" w:space="0" w:color="auto"/>
        <w:bottom w:val="none" w:sz="0" w:space="0" w:color="auto"/>
        <w:right w:val="none" w:sz="0" w:space="0" w:color="auto"/>
      </w:divBdr>
    </w:div>
    <w:div w:id="25915195">
      <w:marLeft w:val="0"/>
      <w:marRight w:val="0"/>
      <w:marTop w:val="0"/>
      <w:marBottom w:val="0"/>
      <w:divBdr>
        <w:top w:val="none" w:sz="0" w:space="0" w:color="auto"/>
        <w:left w:val="none" w:sz="0" w:space="0" w:color="auto"/>
        <w:bottom w:val="none" w:sz="0" w:space="0" w:color="auto"/>
        <w:right w:val="none" w:sz="0" w:space="0" w:color="auto"/>
      </w:divBdr>
    </w:div>
    <w:div w:id="25915196">
      <w:marLeft w:val="0"/>
      <w:marRight w:val="0"/>
      <w:marTop w:val="0"/>
      <w:marBottom w:val="0"/>
      <w:divBdr>
        <w:top w:val="none" w:sz="0" w:space="0" w:color="auto"/>
        <w:left w:val="none" w:sz="0" w:space="0" w:color="auto"/>
        <w:bottom w:val="none" w:sz="0" w:space="0" w:color="auto"/>
        <w:right w:val="none" w:sz="0" w:space="0" w:color="auto"/>
      </w:divBdr>
    </w:div>
    <w:div w:id="25915197">
      <w:marLeft w:val="0"/>
      <w:marRight w:val="0"/>
      <w:marTop w:val="0"/>
      <w:marBottom w:val="0"/>
      <w:divBdr>
        <w:top w:val="none" w:sz="0" w:space="0" w:color="auto"/>
        <w:left w:val="none" w:sz="0" w:space="0" w:color="auto"/>
        <w:bottom w:val="none" w:sz="0" w:space="0" w:color="auto"/>
        <w:right w:val="none" w:sz="0" w:space="0" w:color="auto"/>
      </w:divBdr>
    </w:div>
    <w:div w:id="25915198">
      <w:marLeft w:val="0"/>
      <w:marRight w:val="0"/>
      <w:marTop w:val="0"/>
      <w:marBottom w:val="0"/>
      <w:divBdr>
        <w:top w:val="none" w:sz="0" w:space="0" w:color="auto"/>
        <w:left w:val="none" w:sz="0" w:space="0" w:color="auto"/>
        <w:bottom w:val="none" w:sz="0" w:space="0" w:color="auto"/>
        <w:right w:val="none" w:sz="0" w:space="0" w:color="auto"/>
      </w:divBdr>
    </w:div>
    <w:div w:id="25915199">
      <w:marLeft w:val="0"/>
      <w:marRight w:val="0"/>
      <w:marTop w:val="0"/>
      <w:marBottom w:val="0"/>
      <w:divBdr>
        <w:top w:val="none" w:sz="0" w:space="0" w:color="auto"/>
        <w:left w:val="none" w:sz="0" w:space="0" w:color="auto"/>
        <w:bottom w:val="none" w:sz="0" w:space="0" w:color="auto"/>
        <w:right w:val="none" w:sz="0" w:space="0" w:color="auto"/>
      </w:divBdr>
    </w:div>
    <w:div w:id="25915200">
      <w:marLeft w:val="0"/>
      <w:marRight w:val="0"/>
      <w:marTop w:val="0"/>
      <w:marBottom w:val="0"/>
      <w:divBdr>
        <w:top w:val="none" w:sz="0" w:space="0" w:color="auto"/>
        <w:left w:val="none" w:sz="0" w:space="0" w:color="auto"/>
        <w:bottom w:val="none" w:sz="0" w:space="0" w:color="auto"/>
        <w:right w:val="none" w:sz="0" w:space="0" w:color="auto"/>
      </w:divBdr>
    </w:div>
    <w:div w:id="25915201">
      <w:marLeft w:val="0"/>
      <w:marRight w:val="0"/>
      <w:marTop w:val="0"/>
      <w:marBottom w:val="0"/>
      <w:divBdr>
        <w:top w:val="none" w:sz="0" w:space="0" w:color="auto"/>
        <w:left w:val="none" w:sz="0" w:space="0" w:color="auto"/>
        <w:bottom w:val="none" w:sz="0" w:space="0" w:color="auto"/>
        <w:right w:val="none" w:sz="0" w:space="0" w:color="auto"/>
      </w:divBdr>
    </w:div>
    <w:div w:id="35086225">
      <w:bodyDiv w:val="1"/>
      <w:marLeft w:val="0"/>
      <w:marRight w:val="0"/>
      <w:marTop w:val="0"/>
      <w:marBottom w:val="0"/>
      <w:divBdr>
        <w:top w:val="none" w:sz="0" w:space="0" w:color="auto"/>
        <w:left w:val="none" w:sz="0" w:space="0" w:color="auto"/>
        <w:bottom w:val="none" w:sz="0" w:space="0" w:color="auto"/>
        <w:right w:val="none" w:sz="0" w:space="0" w:color="auto"/>
      </w:divBdr>
    </w:div>
    <w:div w:id="116219086">
      <w:bodyDiv w:val="1"/>
      <w:marLeft w:val="0"/>
      <w:marRight w:val="0"/>
      <w:marTop w:val="0"/>
      <w:marBottom w:val="0"/>
      <w:divBdr>
        <w:top w:val="none" w:sz="0" w:space="0" w:color="auto"/>
        <w:left w:val="none" w:sz="0" w:space="0" w:color="auto"/>
        <w:bottom w:val="none" w:sz="0" w:space="0" w:color="auto"/>
        <w:right w:val="none" w:sz="0" w:space="0" w:color="auto"/>
      </w:divBdr>
    </w:div>
    <w:div w:id="189953762">
      <w:bodyDiv w:val="1"/>
      <w:marLeft w:val="0"/>
      <w:marRight w:val="0"/>
      <w:marTop w:val="0"/>
      <w:marBottom w:val="0"/>
      <w:divBdr>
        <w:top w:val="none" w:sz="0" w:space="0" w:color="auto"/>
        <w:left w:val="none" w:sz="0" w:space="0" w:color="auto"/>
        <w:bottom w:val="none" w:sz="0" w:space="0" w:color="auto"/>
        <w:right w:val="none" w:sz="0" w:space="0" w:color="auto"/>
      </w:divBdr>
    </w:div>
    <w:div w:id="224797736">
      <w:bodyDiv w:val="1"/>
      <w:marLeft w:val="0"/>
      <w:marRight w:val="0"/>
      <w:marTop w:val="0"/>
      <w:marBottom w:val="0"/>
      <w:divBdr>
        <w:top w:val="none" w:sz="0" w:space="0" w:color="auto"/>
        <w:left w:val="none" w:sz="0" w:space="0" w:color="auto"/>
        <w:bottom w:val="none" w:sz="0" w:space="0" w:color="auto"/>
        <w:right w:val="none" w:sz="0" w:space="0" w:color="auto"/>
      </w:divBdr>
    </w:div>
    <w:div w:id="241985093">
      <w:bodyDiv w:val="1"/>
      <w:marLeft w:val="0"/>
      <w:marRight w:val="0"/>
      <w:marTop w:val="0"/>
      <w:marBottom w:val="0"/>
      <w:divBdr>
        <w:top w:val="none" w:sz="0" w:space="0" w:color="auto"/>
        <w:left w:val="none" w:sz="0" w:space="0" w:color="auto"/>
        <w:bottom w:val="none" w:sz="0" w:space="0" w:color="auto"/>
        <w:right w:val="none" w:sz="0" w:space="0" w:color="auto"/>
      </w:divBdr>
    </w:div>
    <w:div w:id="264046110">
      <w:bodyDiv w:val="1"/>
      <w:marLeft w:val="0"/>
      <w:marRight w:val="0"/>
      <w:marTop w:val="0"/>
      <w:marBottom w:val="0"/>
      <w:divBdr>
        <w:top w:val="none" w:sz="0" w:space="0" w:color="auto"/>
        <w:left w:val="none" w:sz="0" w:space="0" w:color="auto"/>
        <w:bottom w:val="none" w:sz="0" w:space="0" w:color="auto"/>
        <w:right w:val="none" w:sz="0" w:space="0" w:color="auto"/>
      </w:divBdr>
      <w:divsChild>
        <w:div w:id="168718614">
          <w:marLeft w:val="75"/>
          <w:marRight w:val="0"/>
          <w:marTop w:val="0"/>
          <w:marBottom w:val="0"/>
          <w:divBdr>
            <w:top w:val="none" w:sz="0" w:space="0" w:color="auto"/>
            <w:left w:val="none" w:sz="0" w:space="0" w:color="auto"/>
            <w:bottom w:val="none" w:sz="0" w:space="0" w:color="auto"/>
            <w:right w:val="none" w:sz="0" w:space="0" w:color="auto"/>
          </w:divBdr>
        </w:div>
      </w:divsChild>
    </w:div>
    <w:div w:id="298613840">
      <w:bodyDiv w:val="1"/>
      <w:marLeft w:val="0"/>
      <w:marRight w:val="0"/>
      <w:marTop w:val="0"/>
      <w:marBottom w:val="0"/>
      <w:divBdr>
        <w:top w:val="none" w:sz="0" w:space="0" w:color="auto"/>
        <w:left w:val="none" w:sz="0" w:space="0" w:color="auto"/>
        <w:bottom w:val="none" w:sz="0" w:space="0" w:color="auto"/>
        <w:right w:val="none" w:sz="0" w:space="0" w:color="auto"/>
      </w:divBdr>
    </w:div>
    <w:div w:id="305163591">
      <w:bodyDiv w:val="1"/>
      <w:marLeft w:val="0"/>
      <w:marRight w:val="0"/>
      <w:marTop w:val="0"/>
      <w:marBottom w:val="0"/>
      <w:divBdr>
        <w:top w:val="none" w:sz="0" w:space="0" w:color="auto"/>
        <w:left w:val="none" w:sz="0" w:space="0" w:color="auto"/>
        <w:bottom w:val="none" w:sz="0" w:space="0" w:color="auto"/>
        <w:right w:val="none" w:sz="0" w:space="0" w:color="auto"/>
      </w:divBdr>
    </w:div>
    <w:div w:id="350840540">
      <w:bodyDiv w:val="1"/>
      <w:marLeft w:val="0"/>
      <w:marRight w:val="0"/>
      <w:marTop w:val="0"/>
      <w:marBottom w:val="0"/>
      <w:divBdr>
        <w:top w:val="none" w:sz="0" w:space="0" w:color="auto"/>
        <w:left w:val="none" w:sz="0" w:space="0" w:color="auto"/>
        <w:bottom w:val="none" w:sz="0" w:space="0" w:color="auto"/>
        <w:right w:val="none" w:sz="0" w:space="0" w:color="auto"/>
      </w:divBdr>
      <w:divsChild>
        <w:div w:id="768818362">
          <w:marLeft w:val="255"/>
          <w:marRight w:val="0"/>
          <w:marTop w:val="75"/>
          <w:marBottom w:val="0"/>
          <w:divBdr>
            <w:top w:val="none" w:sz="0" w:space="0" w:color="auto"/>
            <w:left w:val="none" w:sz="0" w:space="0" w:color="auto"/>
            <w:bottom w:val="none" w:sz="0" w:space="0" w:color="auto"/>
            <w:right w:val="none" w:sz="0" w:space="0" w:color="auto"/>
          </w:divBdr>
        </w:div>
        <w:div w:id="1303080748">
          <w:marLeft w:val="255"/>
          <w:marRight w:val="0"/>
          <w:marTop w:val="75"/>
          <w:marBottom w:val="0"/>
          <w:divBdr>
            <w:top w:val="none" w:sz="0" w:space="0" w:color="auto"/>
            <w:left w:val="none" w:sz="0" w:space="0" w:color="auto"/>
            <w:bottom w:val="none" w:sz="0" w:space="0" w:color="auto"/>
            <w:right w:val="none" w:sz="0" w:space="0" w:color="auto"/>
          </w:divBdr>
        </w:div>
      </w:divsChild>
    </w:div>
    <w:div w:id="477844370">
      <w:bodyDiv w:val="1"/>
      <w:marLeft w:val="0"/>
      <w:marRight w:val="0"/>
      <w:marTop w:val="0"/>
      <w:marBottom w:val="0"/>
      <w:divBdr>
        <w:top w:val="none" w:sz="0" w:space="0" w:color="auto"/>
        <w:left w:val="none" w:sz="0" w:space="0" w:color="auto"/>
        <w:bottom w:val="none" w:sz="0" w:space="0" w:color="auto"/>
        <w:right w:val="none" w:sz="0" w:space="0" w:color="auto"/>
      </w:divBdr>
      <w:divsChild>
        <w:div w:id="1633439757">
          <w:marLeft w:val="75"/>
          <w:marRight w:val="0"/>
          <w:marTop w:val="0"/>
          <w:marBottom w:val="0"/>
          <w:divBdr>
            <w:top w:val="none" w:sz="0" w:space="0" w:color="auto"/>
            <w:left w:val="none" w:sz="0" w:space="0" w:color="auto"/>
            <w:bottom w:val="none" w:sz="0" w:space="0" w:color="auto"/>
            <w:right w:val="none" w:sz="0" w:space="0" w:color="auto"/>
          </w:divBdr>
        </w:div>
      </w:divsChild>
    </w:div>
    <w:div w:id="486676900">
      <w:bodyDiv w:val="1"/>
      <w:marLeft w:val="0"/>
      <w:marRight w:val="0"/>
      <w:marTop w:val="0"/>
      <w:marBottom w:val="0"/>
      <w:divBdr>
        <w:top w:val="none" w:sz="0" w:space="0" w:color="auto"/>
        <w:left w:val="none" w:sz="0" w:space="0" w:color="auto"/>
        <w:bottom w:val="none" w:sz="0" w:space="0" w:color="auto"/>
        <w:right w:val="none" w:sz="0" w:space="0" w:color="auto"/>
      </w:divBdr>
    </w:div>
    <w:div w:id="491147160">
      <w:bodyDiv w:val="1"/>
      <w:marLeft w:val="0"/>
      <w:marRight w:val="0"/>
      <w:marTop w:val="0"/>
      <w:marBottom w:val="0"/>
      <w:divBdr>
        <w:top w:val="none" w:sz="0" w:space="0" w:color="auto"/>
        <w:left w:val="none" w:sz="0" w:space="0" w:color="auto"/>
        <w:bottom w:val="none" w:sz="0" w:space="0" w:color="auto"/>
        <w:right w:val="none" w:sz="0" w:space="0" w:color="auto"/>
      </w:divBdr>
    </w:div>
    <w:div w:id="505678459">
      <w:bodyDiv w:val="1"/>
      <w:marLeft w:val="0"/>
      <w:marRight w:val="0"/>
      <w:marTop w:val="0"/>
      <w:marBottom w:val="0"/>
      <w:divBdr>
        <w:top w:val="none" w:sz="0" w:space="0" w:color="auto"/>
        <w:left w:val="none" w:sz="0" w:space="0" w:color="auto"/>
        <w:bottom w:val="none" w:sz="0" w:space="0" w:color="auto"/>
        <w:right w:val="none" w:sz="0" w:space="0" w:color="auto"/>
      </w:divBdr>
    </w:div>
    <w:div w:id="524368613">
      <w:bodyDiv w:val="1"/>
      <w:marLeft w:val="0"/>
      <w:marRight w:val="0"/>
      <w:marTop w:val="0"/>
      <w:marBottom w:val="0"/>
      <w:divBdr>
        <w:top w:val="none" w:sz="0" w:space="0" w:color="auto"/>
        <w:left w:val="none" w:sz="0" w:space="0" w:color="auto"/>
        <w:bottom w:val="none" w:sz="0" w:space="0" w:color="auto"/>
        <w:right w:val="none" w:sz="0" w:space="0" w:color="auto"/>
      </w:divBdr>
      <w:divsChild>
        <w:div w:id="658116580">
          <w:marLeft w:val="75"/>
          <w:marRight w:val="0"/>
          <w:marTop w:val="75"/>
          <w:marBottom w:val="0"/>
          <w:divBdr>
            <w:top w:val="none" w:sz="0" w:space="0" w:color="auto"/>
            <w:left w:val="none" w:sz="0" w:space="0" w:color="auto"/>
            <w:bottom w:val="none" w:sz="0" w:space="0" w:color="auto"/>
            <w:right w:val="none" w:sz="0" w:space="0" w:color="auto"/>
          </w:divBdr>
          <w:divsChild>
            <w:div w:id="392124065">
              <w:marLeft w:val="75"/>
              <w:marRight w:val="0"/>
              <w:marTop w:val="0"/>
              <w:marBottom w:val="0"/>
              <w:divBdr>
                <w:top w:val="none" w:sz="0" w:space="0" w:color="auto"/>
                <w:left w:val="none" w:sz="0" w:space="0" w:color="auto"/>
                <w:bottom w:val="none" w:sz="0" w:space="0" w:color="auto"/>
                <w:right w:val="none" w:sz="0" w:space="0" w:color="auto"/>
              </w:divBdr>
            </w:div>
            <w:div w:id="1332635766">
              <w:marLeft w:val="75"/>
              <w:marRight w:val="0"/>
              <w:marTop w:val="0"/>
              <w:marBottom w:val="0"/>
              <w:divBdr>
                <w:top w:val="none" w:sz="0" w:space="0" w:color="auto"/>
                <w:left w:val="none" w:sz="0" w:space="0" w:color="auto"/>
                <w:bottom w:val="none" w:sz="0" w:space="0" w:color="auto"/>
                <w:right w:val="none" w:sz="0" w:space="0" w:color="auto"/>
              </w:divBdr>
              <w:divsChild>
                <w:div w:id="199324977">
                  <w:marLeft w:val="75"/>
                  <w:marRight w:val="0"/>
                  <w:marTop w:val="75"/>
                  <w:marBottom w:val="0"/>
                  <w:divBdr>
                    <w:top w:val="none" w:sz="0" w:space="0" w:color="auto"/>
                    <w:left w:val="none" w:sz="0" w:space="0" w:color="auto"/>
                    <w:bottom w:val="none" w:sz="0" w:space="0" w:color="auto"/>
                    <w:right w:val="none" w:sz="0" w:space="0" w:color="auto"/>
                  </w:divBdr>
                </w:div>
                <w:div w:id="19550085">
                  <w:marLeft w:val="75"/>
                  <w:marRight w:val="0"/>
                  <w:marTop w:val="75"/>
                  <w:marBottom w:val="0"/>
                  <w:divBdr>
                    <w:top w:val="none" w:sz="0" w:space="0" w:color="auto"/>
                    <w:left w:val="none" w:sz="0" w:space="0" w:color="auto"/>
                    <w:bottom w:val="none" w:sz="0" w:space="0" w:color="auto"/>
                    <w:right w:val="none" w:sz="0" w:space="0" w:color="auto"/>
                  </w:divBdr>
                </w:div>
              </w:divsChild>
            </w:div>
          </w:divsChild>
        </w:div>
        <w:div w:id="596448825">
          <w:marLeft w:val="75"/>
          <w:marRight w:val="0"/>
          <w:marTop w:val="75"/>
          <w:marBottom w:val="0"/>
          <w:divBdr>
            <w:top w:val="none" w:sz="0" w:space="0" w:color="auto"/>
            <w:left w:val="none" w:sz="0" w:space="0" w:color="auto"/>
            <w:bottom w:val="none" w:sz="0" w:space="0" w:color="auto"/>
            <w:right w:val="none" w:sz="0" w:space="0" w:color="auto"/>
          </w:divBdr>
        </w:div>
        <w:div w:id="583761799">
          <w:marLeft w:val="75"/>
          <w:marRight w:val="0"/>
          <w:marTop w:val="75"/>
          <w:marBottom w:val="0"/>
          <w:divBdr>
            <w:top w:val="none" w:sz="0" w:space="0" w:color="auto"/>
            <w:left w:val="none" w:sz="0" w:space="0" w:color="auto"/>
            <w:bottom w:val="none" w:sz="0" w:space="0" w:color="auto"/>
            <w:right w:val="none" w:sz="0" w:space="0" w:color="auto"/>
          </w:divBdr>
        </w:div>
        <w:div w:id="77941609">
          <w:marLeft w:val="75"/>
          <w:marRight w:val="0"/>
          <w:marTop w:val="75"/>
          <w:marBottom w:val="0"/>
          <w:divBdr>
            <w:top w:val="none" w:sz="0" w:space="0" w:color="auto"/>
            <w:left w:val="none" w:sz="0" w:space="0" w:color="auto"/>
            <w:bottom w:val="none" w:sz="0" w:space="0" w:color="auto"/>
            <w:right w:val="none" w:sz="0" w:space="0" w:color="auto"/>
          </w:divBdr>
        </w:div>
      </w:divsChild>
    </w:div>
    <w:div w:id="527835274">
      <w:bodyDiv w:val="1"/>
      <w:marLeft w:val="0"/>
      <w:marRight w:val="0"/>
      <w:marTop w:val="0"/>
      <w:marBottom w:val="0"/>
      <w:divBdr>
        <w:top w:val="none" w:sz="0" w:space="0" w:color="auto"/>
        <w:left w:val="none" w:sz="0" w:space="0" w:color="auto"/>
        <w:bottom w:val="none" w:sz="0" w:space="0" w:color="auto"/>
        <w:right w:val="none" w:sz="0" w:space="0" w:color="auto"/>
      </w:divBdr>
    </w:div>
    <w:div w:id="585965025">
      <w:bodyDiv w:val="1"/>
      <w:marLeft w:val="0"/>
      <w:marRight w:val="0"/>
      <w:marTop w:val="0"/>
      <w:marBottom w:val="0"/>
      <w:divBdr>
        <w:top w:val="none" w:sz="0" w:space="0" w:color="auto"/>
        <w:left w:val="none" w:sz="0" w:space="0" w:color="auto"/>
        <w:bottom w:val="none" w:sz="0" w:space="0" w:color="auto"/>
        <w:right w:val="none" w:sz="0" w:space="0" w:color="auto"/>
      </w:divBdr>
    </w:div>
    <w:div w:id="594439786">
      <w:bodyDiv w:val="1"/>
      <w:marLeft w:val="0"/>
      <w:marRight w:val="0"/>
      <w:marTop w:val="0"/>
      <w:marBottom w:val="0"/>
      <w:divBdr>
        <w:top w:val="none" w:sz="0" w:space="0" w:color="auto"/>
        <w:left w:val="none" w:sz="0" w:space="0" w:color="auto"/>
        <w:bottom w:val="none" w:sz="0" w:space="0" w:color="auto"/>
        <w:right w:val="none" w:sz="0" w:space="0" w:color="auto"/>
      </w:divBdr>
    </w:div>
    <w:div w:id="638805040">
      <w:bodyDiv w:val="1"/>
      <w:marLeft w:val="0"/>
      <w:marRight w:val="0"/>
      <w:marTop w:val="0"/>
      <w:marBottom w:val="0"/>
      <w:divBdr>
        <w:top w:val="none" w:sz="0" w:space="0" w:color="auto"/>
        <w:left w:val="none" w:sz="0" w:space="0" w:color="auto"/>
        <w:bottom w:val="none" w:sz="0" w:space="0" w:color="auto"/>
        <w:right w:val="none" w:sz="0" w:space="0" w:color="auto"/>
      </w:divBdr>
    </w:div>
    <w:div w:id="660425044">
      <w:bodyDiv w:val="1"/>
      <w:marLeft w:val="0"/>
      <w:marRight w:val="0"/>
      <w:marTop w:val="0"/>
      <w:marBottom w:val="0"/>
      <w:divBdr>
        <w:top w:val="none" w:sz="0" w:space="0" w:color="auto"/>
        <w:left w:val="none" w:sz="0" w:space="0" w:color="auto"/>
        <w:bottom w:val="none" w:sz="0" w:space="0" w:color="auto"/>
        <w:right w:val="none" w:sz="0" w:space="0" w:color="auto"/>
      </w:divBdr>
    </w:div>
    <w:div w:id="668484488">
      <w:bodyDiv w:val="1"/>
      <w:marLeft w:val="0"/>
      <w:marRight w:val="0"/>
      <w:marTop w:val="0"/>
      <w:marBottom w:val="0"/>
      <w:divBdr>
        <w:top w:val="none" w:sz="0" w:space="0" w:color="auto"/>
        <w:left w:val="none" w:sz="0" w:space="0" w:color="auto"/>
        <w:bottom w:val="none" w:sz="0" w:space="0" w:color="auto"/>
        <w:right w:val="none" w:sz="0" w:space="0" w:color="auto"/>
      </w:divBdr>
    </w:div>
    <w:div w:id="676927711">
      <w:bodyDiv w:val="1"/>
      <w:marLeft w:val="0"/>
      <w:marRight w:val="0"/>
      <w:marTop w:val="0"/>
      <w:marBottom w:val="0"/>
      <w:divBdr>
        <w:top w:val="none" w:sz="0" w:space="0" w:color="auto"/>
        <w:left w:val="none" w:sz="0" w:space="0" w:color="auto"/>
        <w:bottom w:val="none" w:sz="0" w:space="0" w:color="auto"/>
        <w:right w:val="none" w:sz="0" w:space="0" w:color="auto"/>
      </w:divBdr>
    </w:div>
    <w:div w:id="757218592">
      <w:bodyDiv w:val="1"/>
      <w:marLeft w:val="0"/>
      <w:marRight w:val="0"/>
      <w:marTop w:val="0"/>
      <w:marBottom w:val="0"/>
      <w:divBdr>
        <w:top w:val="none" w:sz="0" w:space="0" w:color="auto"/>
        <w:left w:val="none" w:sz="0" w:space="0" w:color="auto"/>
        <w:bottom w:val="none" w:sz="0" w:space="0" w:color="auto"/>
        <w:right w:val="none" w:sz="0" w:space="0" w:color="auto"/>
      </w:divBdr>
    </w:div>
    <w:div w:id="813182273">
      <w:bodyDiv w:val="1"/>
      <w:marLeft w:val="0"/>
      <w:marRight w:val="0"/>
      <w:marTop w:val="0"/>
      <w:marBottom w:val="0"/>
      <w:divBdr>
        <w:top w:val="none" w:sz="0" w:space="0" w:color="auto"/>
        <w:left w:val="none" w:sz="0" w:space="0" w:color="auto"/>
        <w:bottom w:val="none" w:sz="0" w:space="0" w:color="auto"/>
        <w:right w:val="none" w:sz="0" w:space="0" w:color="auto"/>
      </w:divBdr>
    </w:div>
    <w:div w:id="877622219">
      <w:bodyDiv w:val="1"/>
      <w:marLeft w:val="0"/>
      <w:marRight w:val="0"/>
      <w:marTop w:val="0"/>
      <w:marBottom w:val="0"/>
      <w:divBdr>
        <w:top w:val="none" w:sz="0" w:space="0" w:color="auto"/>
        <w:left w:val="none" w:sz="0" w:space="0" w:color="auto"/>
        <w:bottom w:val="none" w:sz="0" w:space="0" w:color="auto"/>
        <w:right w:val="none" w:sz="0" w:space="0" w:color="auto"/>
      </w:divBdr>
      <w:divsChild>
        <w:div w:id="473916570">
          <w:marLeft w:val="75"/>
          <w:marRight w:val="0"/>
          <w:marTop w:val="0"/>
          <w:marBottom w:val="0"/>
          <w:divBdr>
            <w:top w:val="none" w:sz="0" w:space="0" w:color="auto"/>
            <w:left w:val="none" w:sz="0" w:space="0" w:color="auto"/>
            <w:bottom w:val="none" w:sz="0" w:space="0" w:color="auto"/>
            <w:right w:val="none" w:sz="0" w:space="0" w:color="auto"/>
          </w:divBdr>
        </w:div>
        <w:div w:id="120416752">
          <w:marLeft w:val="75"/>
          <w:marRight w:val="0"/>
          <w:marTop w:val="0"/>
          <w:marBottom w:val="0"/>
          <w:divBdr>
            <w:top w:val="none" w:sz="0" w:space="0" w:color="auto"/>
            <w:left w:val="none" w:sz="0" w:space="0" w:color="auto"/>
            <w:bottom w:val="none" w:sz="0" w:space="0" w:color="auto"/>
            <w:right w:val="none" w:sz="0" w:space="0" w:color="auto"/>
          </w:divBdr>
        </w:div>
      </w:divsChild>
    </w:div>
    <w:div w:id="901403094">
      <w:bodyDiv w:val="1"/>
      <w:marLeft w:val="0"/>
      <w:marRight w:val="0"/>
      <w:marTop w:val="0"/>
      <w:marBottom w:val="0"/>
      <w:divBdr>
        <w:top w:val="none" w:sz="0" w:space="0" w:color="auto"/>
        <w:left w:val="none" w:sz="0" w:space="0" w:color="auto"/>
        <w:bottom w:val="none" w:sz="0" w:space="0" w:color="auto"/>
        <w:right w:val="none" w:sz="0" w:space="0" w:color="auto"/>
      </w:divBdr>
    </w:div>
    <w:div w:id="917132610">
      <w:bodyDiv w:val="1"/>
      <w:marLeft w:val="0"/>
      <w:marRight w:val="0"/>
      <w:marTop w:val="0"/>
      <w:marBottom w:val="0"/>
      <w:divBdr>
        <w:top w:val="none" w:sz="0" w:space="0" w:color="auto"/>
        <w:left w:val="none" w:sz="0" w:space="0" w:color="auto"/>
        <w:bottom w:val="none" w:sz="0" w:space="0" w:color="auto"/>
        <w:right w:val="none" w:sz="0" w:space="0" w:color="auto"/>
      </w:divBdr>
    </w:div>
    <w:div w:id="951128575">
      <w:bodyDiv w:val="1"/>
      <w:marLeft w:val="0"/>
      <w:marRight w:val="0"/>
      <w:marTop w:val="0"/>
      <w:marBottom w:val="0"/>
      <w:divBdr>
        <w:top w:val="none" w:sz="0" w:space="0" w:color="auto"/>
        <w:left w:val="none" w:sz="0" w:space="0" w:color="auto"/>
        <w:bottom w:val="none" w:sz="0" w:space="0" w:color="auto"/>
        <w:right w:val="none" w:sz="0" w:space="0" w:color="auto"/>
      </w:divBdr>
    </w:div>
    <w:div w:id="981470575">
      <w:bodyDiv w:val="1"/>
      <w:marLeft w:val="0"/>
      <w:marRight w:val="0"/>
      <w:marTop w:val="0"/>
      <w:marBottom w:val="0"/>
      <w:divBdr>
        <w:top w:val="none" w:sz="0" w:space="0" w:color="auto"/>
        <w:left w:val="none" w:sz="0" w:space="0" w:color="auto"/>
        <w:bottom w:val="none" w:sz="0" w:space="0" w:color="auto"/>
        <w:right w:val="none" w:sz="0" w:space="0" w:color="auto"/>
      </w:divBdr>
    </w:div>
    <w:div w:id="1040401570">
      <w:bodyDiv w:val="1"/>
      <w:marLeft w:val="0"/>
      <w:marRight w:val="0"/>
      <w:marTop w:val="0"/>
      <w:marBottom w:val="0"/>
      <w:divBdr>
        <w:top w:val="none" w:sz="0" w:space="0" w:color="auto"/>
        <w:left w:val="none" w:sz="0" w:space="0" w:color="auto"/>
        <w:bottom w:val="none" w:sz="0" w:space="0" w:color="auto"/>
        <w:right w:val="none" w:sz="0" w:space="0" w:color="auto"/>
      </w:divBdr>
      <w:divsChild>
        <w:div w:id="688677494">
          <w:marLeft w:val="255"/>
          <w:marRight w:val="0"/>
          <w:marTop w:val="0"/>
          <w:marBottom w:val="0"/>
          <w:divBdr>
            <w:top w:val="none" w:sz="0" w:space="0" w:color="auto"/>
            <w:left w:val="none" w:sz="0" w:space="0" w:color="auto"/>
            <w:bottom w:val="none" w:sz="0" w:space="0" w:color="auto"/>
            <w:right w:val="none" w:sz="0" w:space="0" w:color="auto"/>
          </w:divBdr>
        </w:div>
        <w:div w:id="1585800094">
          <w:marLeft w:val="255"/>
          <w:marRight w:val="0"/>
          <w:marTop w:val="0"/>
          <w:marBottom w:val="0"/>
          <w:divBdr>
            <w:top w:val="none" w:sz="0" w:space="0" w:color="auto"/>
            <w:left w:val="none" w:sz="0" w:space="0" w:color="auto"/>
            <w:bottom w:val="none" w:sz="0" w:space="0" w:color="auto"/>
            <w:right w:val="none" w:sz="0" w:space="0" w:color="auto"/>
          </w:divBdr>
        </w:div>
      </w:divsChild>
    </w:div>
    <w:div w:id="1053846756">
      <w:bodyDiv w:val="1"/>
      <w:marLeft w:val="0"/>
      <w:marRight w:val="0"/>
      <w:marTop w:val="0"/>
      <w:marBottom w:val="0"/>
      <w:divBdr>
        <w:top w:val="none" w:sz="0" w:space="0" w:color="auto"/>
        <w:left w:val="none" w:sz="0" w:space="0" w:color="auto"/>
        <w:bottom w:val="none" w:sz="0" w:space="0" w:color="auto"/>
        <w:right w:val="none" w:sz="0" w:space="0" w:color="auto"/>
      </w:divBdr>
    </w:div>
    <w:div w:id="1102920752">
      <w:bodyDiv w:val="1"/>
      <w:marLeft w:val="0"/>
      <w:marRight w:val="0"/>
      <w:marTop w:val="0"/>
      <w:marBottom w:val="0"/>
      <w:divBdr>
        <w:top w:val="none" w:sz="0" w:space="0" w:color="auto"/>
        <w:left w:val="none" w:sz="0" w:space="0" w:color="auto"/>
        <w:bottom w:val="none" w:sz="0" w:space="0" w:color="auto"/>
        <w:right w:val="none" w:sz="0" w:space="0" w:color="auto"/>
      </w:divBdr>
    </w:div>
    <w:div w:id="1117868450">
      <w:bodyDiv w:val="1"/>
      <w:marLeft w:val="0"/>
      <w:marRight w:val="0"/>
      <w:marTop w:val="0"/>
      <w:marBottom w:val="0"/>
      <w:divBdr>
        <w:top w:val="none" w:sz="0" w:space="0" w:color="auto"/>
        <w:left w:val="none" w:sz="0" w:space="0" w:color="auto"/>
        <w:bottom w:val="none" w:sz="0" w:space="0" w:color="auto"/>
        <w:right w:val="none" w:sz="0" w:space="0" w:color="auto"/>
      </w:divBdr>
    </w:div>
    <w:div w:id="1151480045">
      <w:bodyDiv w:val="1"/>
      <w:marLeft w:val="0"/>
      <w:marRight w:val="0"/>
      <w:marTop w:val="0"/>
      <w:marBottom w:val="0"/>
      <w:divBdr>
        <w:top w:val="none" w:sz="0" w:space="0" w:color="auto"/>
        <w:left w:val="none" w:sz="0" w:space="0" w:color="auto"/>
        <w:bottom w:val="none" w:sz="0" w:space="0" w:color="auto"/>
        <w:right w:val="none" w:sz="0" w:space="0" w:color="auto"/>
      </w:divBdr>
    </w:div>
    <w:div w:id="1161965747">
      <w:bodyDiv w:val="1"/>
      <w:marLeft w:val="0"/>
      <w:marRight w:val="0"/>
      <w:marTop w:val="0"/>
      <w:marBottom w:val="0"/>
      <w:divBdr>
        <w:top w:val="none" w:sz="0" w:space="0" w:color="auto"/>
        <w:left w:val="none" w:sz="0" w:space="0" w:color="auto"/>
        <w:bottom w:val="none" w:sz="0" w:space="0" w:color="auto"/>
        <w:right w:val="none" w:sz="0" w:space="0" w:color="auto"/>
      </w:divBdr>
    </w:div>
    <w:div w:id="1194534422">
      <w:bodyDiv w:val="1"/>
      <w:marLeft w:val="0"/>
      <w:marRight w:val="0"/>
      <w:marTop w:val="0"/>
      <w:marBottom w:val="0"/>
      <w:divBdr>
        <w:top w:val="none" w:sz="0" w:space="0" w:color="auto"/>
        <w:left w:val="none" w:sz="0" w:space="0" w:color="auto"/>
        <w:bottom w:val="none" w:sz="0" w:space="0" w:color="auto"/>
        <w:right w:val="none" w:sz="0" w:space="0" w:color="auto"/>
      </w:divBdr>
      <w:divsChild>
        <w:div w:id="1341129466">
          <w:marLeft w:val="255"/>
          <w:marRight w:val="0"/>
          <w:marTop w:val="0"/>
          <w:marBottom w:val="0"/>
          <w:divBdr>
            <w:top w:val="none" w:sz="0" w:space="0" w:color="auto"/>
            <w:left w:val="none" w:sz="0" w:space="0" w:color="auto"/>
            <w:bottom w:val="none" w:sz="0" w:space="0" w:color="auto"/>
            <w:right w:val="none" w:sz="0" w:space="0" w:color="auto"/>
          </w:divBdr>
        </w:div>
      </w:divsChild>
    </w:div>
    <w:div w:id="1236548789">
      <w:bodyDiv w:val="1"/>
      <w:marLeft w:val="0"/>
      <w:marRight w:val="0"/>
      <w:marTop w:val="0"/>
      <w:marBottom w:val="0"/>
      <w:divBdr>
        <w:top w:val="none" w:sz="0" w:space="0" w:color="auto"/>
        <w:left w:val="none" w:sz="0" w:space="0" w:color="auto"/>
        <w:bottom w:val="none" w:sz="0" w:space="0" w:color="auto"/>
        <w:right w:val="none" w:sz="0" w:space="0" w:color="auto"/>
      </w:divBdr>
    </w:div>
    <w:div w:id="1278871910">
      <w:bodyDiv w:val="1"/>
      <w:marLeft w:val="0"/>
      <w:marRight w:val="0"/>
      <w:marTop w:val="0"/>
      <w:marBottom w:val="0"/>
      <w:divBdr>
        <w:top w:val="none" w:sz="0" w:space="0" w:color="auto"/>
        <w:left w:val="none" w:sz="0" w:space="0" w:color="auto"/>
        <w:bottom w:val="none" w:sz="0" w:space="0" w:color="auto"/>
        <w:right w:val="none" w:sz="0" w:space="0" w:color="auto"/>
      </w:divBdr>
    </w:div>
    <w:div w:id="1301301404">
      <w:bodyDiv w:val="1"/>
      <w:marLeft w:val="0"/>
      <w:marRight w:val="0"/>
      <w:marTop w:val="0"/>
      <w:marBottom w:val="0"/>
      <w:divBdr>
        <w:top w:val="none" w:sz="0" w:space="0" w:color="auto"/>
        <w:left w:val="none" w:sz="0" w:space="0" w:color="auto"/>
        <w:bottom w:val="none" w:sz="0" w:space="0" w:color="auto"/>
        <w:right w:val="none" w:sz="0" w:space="0" w:color="auto"/>
      </w:divBdr>
    </w:div>
    <w:div w:id="1311208298">
      <w:bodyDiv w:val="1"/>
      <w:marLeft w:val="0"/>
      <w:marRight w:val="0"/>
      <w:marTop w:val="0"/>
      <w:marBottom w:val="0"/>
      <w:divBdr>
        <w:top w:val="none" w:sz="0" w:space="0" w:color="auto"/>
        <w:left w:val="none" w:sz="0" w:space="0" w:color="auto"/>
        <w:bottom w:val="none" w:sz="0" w:space="0" w:color="auto"/>
        <w:right w:val="none" w:sz="0" w:space="0" w:color="auto"/>
      </w:divBdr>
    </w:div>
    <w:div w:id="1328904289">
      <w:bodyDiv w:val="1"/>
      <w:marLeft w:val="0"/>
      <w:marRight w:val="0"/>
      <w:marTop w:val="0"/>
      <w:marBottom w:val="0"/>
      <w:divBdr>
        <w:top w:val="none" w:sz="0" w:space="0" w:color="auto"/>
        <w:left w:val="none" w:sz="0" w:space="0" w:color="auto"/>
        <w:bottom w:val="none" w:sz="0" w:space="0" w:color="auto"/>
        <w:right w:val="none" w:sz="0" w:space="0" w:color="auto"/>
      </w:divBdr>
    </w:div>
    <w:div w:id="1362318101">
      <w:bodyDiv w:val="1"/>
      <w:marLeft w:val="0"/>
      <w:marRight w:val="0"/>
      <w:marTop w:val="0"/>
      <w:marBottom w:val="0"/>
      <w:divBdr>
        <w:top w:val="none" w:sz="0" w:space="0" w:color="auto"/>
        <w:left w:val="none" w:sz="0" w:space="0" w:color="auto"/>
        <w:bottom w:val="none" w:sz="0" w:space="0" w:color="auto"/>
        <w:right w:val="none" w:sz="0" w:space="0" w:color="auto"/>
      </w:divBdr>
    </w:div>
    <w:div w:id="1491286506">
      <w:bodyDiv w:val="1"/>
      <w:marLeft w:val="0"/>
      <w:marRight w:val="0"/>
      <w:marTop w:val="0"/>
      <w:marBottom w:val="0"/>
      <w:divBdr>
        <w:top w:val="none" w:sz="0" w:space="0" w:color="auto"/>
        <w:left w:val="none" w:sz="0" w:space="0" w:color="auto"/>
        <w:bottom w:val="none" w:sz="0" w:space="0" w:color="auto"/>
        <w:right w:val="none" w:sz="0" w:space="0" w:color="auto"/>
      </w:divBdr>
    </w:div>
    <w:div w:id="1503742131">
      <w:bodyDiv w:val="1"/>
      <w:marLeft w:val="0"/>
      <w:marRight w:val="0"/>
      <w:marTop w:val="0"/>
      <w:marBottom w:val="0"/>
      <w:divBdr>
        <w:top w:val="none" w:sz="0" w:space="0" w:color="auto"/>
        <w:left w:val="none" w:sz="0" w:space="0" w:color="auto"/>
        <w:bottom w:val="none" w:sz="0" w:space="0" w:color="auto"/>
        <w:right w:val="none" w:sz="0" w:space="0" w:color="auto"/>
      </w:divBdr>
    </w:div>
    <w:div w:id="1520196253">
      <w:bodyDiv w:val="1"/>
      <w:marLeft w:val="0"/>
      <w:marRight w:val="0"/>
      <w:marTop w:val="0"/>
      <w:marBottom w:val="0"/>
      <w:divBdr>
        <w:top w:val="none" w:sz="0" w:space="0" w:color="auto"/>
        <w:left w:val="none" w:sz="0" w:space="0" w:color="auto"/>
        <w:bottom w:val="none" w:sz="0" w:space="0" w:color="auto"/>
        <w:right w:val="none" w:sz="0" w:space="0" w:color="auto"/>
      </w:divBdr>
    </w:div>
    <w:div w:id="1521897139">
      <w:bodyDiv w:val="1"/>
      <w:marLeft w:val="0"/>
      <w:marRight w:val="0"/>
      <w:marTop w:val="0"/>
      <w:marBottom w:val="0"/>
      <w:divBdr>
        <w:top w:val="none" w:sz="0" w:space="0" w:color="auto"/>
        <w:left w:val="none" w:sz="0" w:space="0" w:color="auto"/>
        <w:bottom w:val="none" w:sz="0" w:space="0" w:color="auto"/>
        <w:right w:val="none" w:sz="0" w:space="0" w:color="auto"/>
      </w:divBdr>
    </w:div>
    <w:div w:id="1546868091">
      <w:bodyDiv w:val="1"/>
      <w:marLeft w:val="0"/>
      <w:marRight w:val="0"/>
      <w:marTop w:val="0"/>
      <w:marBottom w:val="0"/>
      <w:divBdr>
        <w:top w:val="none" w:sz="0" w:space="0" w:color="auto"/>
        <w:left w:val="none" w:sz="0" w:space="0" w:color="auto"/>
        <w:bottom w:val="none" w:sz="0" w:space="0" w:color="auto"/>
        <w:right w:val="none" w:sz="0" w:space="0" w:color="auto"/>
      </w:divBdr>
    </w:div>
    <w:div w:id="1553347798">
      <w:bodyDiv w:val="1"/>
      <w:marLeft w:val="0"/>
      <w:marRight w:val="0"/>
      <w:marTop w:val="0"/>
      <w:marBottom w:val="0"/>
      <w:divBdr>
        <w:top w:val="none" w:sz="0" w:space="0" w:color="auto"/>
        <w:left w:val="none" w:sz="0" w:space="0" w:color="auto"/>
        <w:bottom w:val="none" w:sz="0" w:space="0" w:color="auto"/>
        <w:right w:val="none" w:sz="0" w:space="0" w:color="auto"/>
      </w:divBdr>
    </w:div>
    <w:div w:id="1563255445">
      <w:bodyDiv w:val="1"/>
      <w:marLeft w:val="0"/>
      <w:marRight w:val="0"/>
      <w:marTop w:val="0"/>
      <w:marBottom w:val="0"/>
      <w:divBdr>
        <w:top w:val="none" w:sz="0" w:space="0" w:color="auto"/>
        <w:left w:val="none" w:sz="0" w:space="0" w:color="auto"/>
        <w:bottom w:val="none" w:sz="0" w:space="0" w:color="auto"/>
        <w:right w:val="none" w:sz="0" w:space="0" w:color="auto"/>
      </w:divBdr>
    </w:div>
    <w:div w:id="1565947385">
      <w:bodyDiv w:val="1"/>
      <w:marLeft w:val="0"/>
      <w:marRight w:val="0"/>
      <w:marTop w:val="0"/>
      <w:marBottom w:val="0"/>
      <w:divBdr>
        <w:top w:val="none" w:sz="0" w:space="0" w:color="auto"/>
        <w:left w:val="none" w:sz="0" w:space="0" w:color="auto"/>
        <w:bottom w:val="none" w:sz="0" w:space="0" w:color="auto"/>
        <w:right w:val="none" w:sz="0" w:space="0" w:color="auto"/>
      </w:divBdr>
    </w:div>
    <w:div w:id="1663653245">
      <w:bodyDiv w:val="1"/>
      <w:marLeft w:val="0"/>
      <w:marRight w:val="0"/>
      <w:marTop w:val="0"/>
      <w:marBottom w:val="0"/>
      <w:divBdr>
        <w:top w:val="none" w:sz="0" w:space="0" w:color="auto"/>
        <w:left w:val="none" w:sz="0" w:space="0" w:color="auto"/>
        <w:bottom w:val="none" w:sz="0" w:space="0" w:color="auto"/>
        <w:right w:val="none" w:sz="0" w:space="0" w:color="auto"/>
      </w:divBdr>
    </w:div>
    <w:div w:id="1701470411">
      <w:bodyDiv w:val="1"/>
      <w:marLeft w:val="0"/>
      <w:marRight w:val="0"/>
      <w:marTop w:val="0"/>
      <w:marBottom w:val="0"/>
      <w:divBdr>
        <w:top w:val="none" w:sz="0" w:space="0" w:color="auto"/>
        <w:left w:val="none" w:sz="0" w:space="0" w:color="auto"/>
        <w:bottom w:val="none" w:sz="0" w:space="0" w:color="auto"/>
        <w:right w:val="none" w:sz="0" w:space="0" w:color="auto"/>
      </w:divBdr>
    </w:div>
    <w:div w:id="1788045171">
      <w:bodyDiv w:val="1"/>
      <w:marLeft w:val="0"/>
      <w:marRight w:val="0"/>
      <w:marTop w:val="0"/>
      <w:marBottom w:val="0"/>
      <w:divBdr>
        <w:top w:val="none" w:sz="0" w:space="0" w:color="auto"/>
        <w:left w:val="none" w:sz="0" w:space="0" w:color="auto"/>
        <w:bottom w:val="none" w:sz="0" w:space="0" w:color="auto"/>
        <w:right w:val="none" w:sz="0" w:space="0" w:color="auto"/>
      </w:divBdr>
    </w:div>
    <w:div w:id="1789085780">
      <w:bodyDiv w:val="1"/>
      <w:marLeft w:val="0"/>
      <w:marRight w:val="0"/>
      <w:marTop w:val="0"/>
      <w:marBottom w:val="0"/>
      <w:divBdr>
        <w:top w:val="none" w:sz="0" w:space="0" w:color="auto"/>
        <w:left w:val="none" w:sz="0" w:space="0" w:color="auto"/>
        <w:bottom w:val="none" w:sz="0" w:space="0" w:color="auto"/>
        <w:right w:val="none" w:sz="0" w:space="0" w:color="auto"/>
      </w:divBdr>
    </w:div>
    <w:div w:id="1822581911">
      <w:bodyDiv w:val="1"/>
      <w:marLeft w:val="0"/>
      <w:marRight w:val="0"/>
      <w:marTop w:val="0"/>
      <w:marBottom w:val="0"/>
      <w:divBdr>
        <w:top w:val="none" w:sz="0" w:space="0" w:color="auto"/>
        <w:left w:val="none" w:sz="0" w:space="0" w:color="auto"/>
        <w:bottom w:val="none" w:sz="0" w:space="0" w:color="auto"/>
        <w:right w:val="none" w:sz="0" w:space="0" w:color="auto"/>
      </w:divBdr>
    </w:div>
    <w:div w:id="1872956730">
      <w:bodyDiv w:val="1"/>
      <w:marLeft w:val="0"/>
      <w:marRight w:val="0"/>
      <w:marTop w:val="0"/>
      <w:marBottom w:val="0"/>
      <w:divBdr>
        <w:top w:val="none" w:sz="0" w:space="0" w:color="auto"/>
        <w:left w:val="none" w:sz="0" w:space="0" w:color="auto"/>
        <w:bottom w:val="none" w:sz="0" w:space="0" w:color="auto"/>
        <w:right w:val="none" w:sz="0" w:space="0" w:color="auto"/>
      </w:divBdr>
    </w:div>
    <w:div w:id="1971008994">
      <w:bodyDiv w:val="1"/>
      <w:marLeft w:val="0"/>
      <w:marRight w:val="0"/>
      <w:marTop w:val="0"/>
      <w:marBottom w:val="0"/>
      <w:divBdr>
        <w:top w:val="none" w:sz="0" w:space="0" w:color="auto"/>
        <w:left w:val="none" w:sz="0" w:space="0" w:color="auto"/>
        <w:bottom w:val="none" w:sz="0" w:space="0" w:color="auto"/>
        <w:right w:val="none" w:sz="0" w:space="0" w:color="auto"/>
      </w:divBdr>
    </w:div>
    <w:div w:id="2003240725">
      <w:bodyDiv w:val="1"/>
      <w:marLeft w:val="0"/>
      <w:marRight w:val="0"/>
      <w:marTop w:val="0"/>
      <w:marBottom w:val="0"/>
      <w:divBdr>
        <w:top w:val="none" w:sz="0" w:space="0" w:color="auto"/>
        <w:left w:val="none" w:sz="0" w:space="0" w:color="auto"/>
        <w:bottom w:val="none" w:sz="0" w:space="0" w:color="auto"/>
        <w:right w:val="none" w:sz="0" w:space="0" w:color="auto"/>
      </w:divBdr>
    </w:div>
    <w:div w:id="2029091848">
      <w:bodyDiv w:val="1"/>
      <w:marLeft w:val="0"/>
      <w:marRight w:val="0"/>
      <w:marTop w:val="0"/>
      <w:marBottom w:val="0"/>
      <w:divBdr>
        <w:top w:val="none" w:sz="0" w:space="0" w:color="auto"/>
        <w:left w:val="none" w:sz="0" w:space="0" w:color="auto"/>
        <w:bottom w:val="none" w:sz="0" w:space="0" w:color="auto"/>
        <w:right w:val="none" w:sz="0" w:space="0" w:color="auto"/>
      </w:divBdr>
    </w:div>
    <w:div w:id="2068528213">
      <w:bodyDiv w:val="1"/>
      <w:marLeft w:val="0"/>
      <w:marRight w:val="0"/>
      <w:marTop w:val="0"/>
      <w:marBottom w:val="0"/>
      <w:divBdr>
        <w:top w:val="none" w:sz="0" w:space="0" w:color="auto"/>
        <w:left w:val="none" w:sz="0" w:space="0" w:color="auto"/>
        <w:bottom w:val="none" w:sz="0" w:space="0" w:color="auto"/>
        <w:right w:val="none" w:sz="0" w:space="0" w:color="auto"/>
      </w:divBdr>
      <w:divsChild>
        <w:div w:id="1597324951">
          <w:marLeft w:val="75"/>
          <w:marRight w:val="0"/>
          <w:marTop w:val="75"/>
          <w:marBottom w:val="0"/>
          <w:divBdr>
            <w:top w:val="none" w:sz="0" w:space="0" w:color="auto"/>
            <w:left w:val="none" w:sz="0" w:space="0" w:color="auto"/>
            <w:bottom w:val="none" w:sz="0" w:space="0" w:color="auto"/>
            <w:right w:val="none" w:sz="0" w:space="0" w:color="auto"/>
          </w:divBdr>
          <w:divsChild>
            <w:div w:id="1690594742">
              <w:marLeft w:val="75"/>
              <w:marRight w:val="0"/>
              <w:marTop w:val="0"/>
              <w:marBottom w:val="0"/>
              <w:divBdr>
                <w:top w:val="none" w:sz="0" w:space="0" w:color="auto"/>
                <w:left w:val="none" w:sz="0" w:space="0" w:color="auto"/>
                <w:bottom w:val="none" w:sz="0" w:space="0" w:color="auto"/>
                <w:right w:val="none" w:sz="0" w:space="0" w:color="auto"/>
              </w:divBdr>
            </w:div>
            <w:div w:id="647976688">
              <w:marLeft w:val="75"/>
              <w:marRight w:val="0"/>
              <w:marTop w:val="0"/>
              <w:marBottom w:val="0"/>
              <w:divBdr>
                <w:top w:val="none" w:sz="0" w:space="0" w:color="auto"/>
                <w:left w:val="none" w:sz="0" w:space="0" w:color="auto"/>
                <w:bottom w:val="none" w:sz="0" w:space="0" w:color="auto"/>
                <w:right w:val="none" w:sz="0" w:space="0" w:color="auto"/>
              </w:divBdr>
              <w:divsChild>
                <w:div w:id="74517240">
                  <w:marLeft w:val="75"/>
                  <w:marRight w:val="0"/>
                  <w:marTop w:val="75"/>
                  <w:marBottom w:val="0"/>
                  <w:divBdr>
                    <w:top w:val="none" w:sz="0" w:space="0" w:color="auto"/>
                    <w:left w:val="none" w:sz="0" w:space="0" w:color="auto"/>
                    <w:bottom w:val="none" w:sz="0" w:space="0" w:color="auto"/>
                    <w:right w:val="none" w:sz="0" w:space="0" w:color="auto"/>
                  </w:divBdr>
                </w:div>
                <w:div w:id="1354963757">
                  <w:marLeft w:val="75"/>
                  <w:marRight w:val="0"/>
                  <w:marTop w:val="75"/>
                  <w:marBottom w:val="0"/>
                  <w:divBdr>
                    <w:top w:val="none" w:sz="0" w:space="0" w:color="auto"/>
                    <w:left w:val="none" w:sz="0" w:space="0" w:color="auto"/>
                    <w:bottom w:val="none" w:sz="0" w:space="0" w:color="auto"/>
                    <w:right w:val="none" w:sz="0" w:space="0" w:color="auto"/>
                  </w:divBdr>
                </w:div>
              </w:divsChild>
            </w:div>
          </w:divsChild>
        </w:div>
        <w:div w:id="1006831707">
          <w:marLeft w:val="75"/>
          <w:marRight w:val="0"/>
          <w:marTop w:val="75"/>
          <w:marBottom w:val="0"/>
          <w:divBdr>
            <w:top w:val="none" w:sz="0" w:space="0" w:color="auto"/>
            <w:left w:val="none" w:sz="0" w:space="0" w:color="auto"/>
            <w:bottom w:val="none" w:sz="0" w:space="0" w:color="auto"/>
            <w:right w:val="none" w:sz="0" w:space="0" w:color="auto"/>
          </w:divBdr>
        </w:div>
        <w:div w:id="115225790">
          <w:marLeft w:val="75"/>
          <w:marRight w:val="0"/>
          <w:marTop w:val="75"/>
          <w:marBottom w:val="0"/>
          <w:divBdr>
            <w:top w:val="none" w:sz="0" w:space="0" w:color="auto"/>
            <w:left w:val="none" w:sz="0" w:space="0" w:color="auto"/>
            <w:bottom w:val="none" w:sz="0" w:space="0" w:color="auto"/>
            <w:right w:val="none" w:sz="0" w:space="0" w:color="auto"/>
          </w:divBdr>
        </w:div>
        <w:div w:id="22638553">
          <w:marLeft w:val="75"/>
          <w:marRight w:val="0"/>
          <w:marTop w:val="75"/>
          <w:marBottom w:val="0"/>
          <w:divBdr>
            <w:top w:val="none" w:sz="0" w:space="0" w:color="auto"/>
            <w:left w:val="none" w:sz="0" w:space="0" w:color="auto"/>
            <w:bottom w:val="none" w:sz="0" w:space="0" w:color="auto"/>
            <w:right w:val="none" w:sz="0" w:space="0" w:color="auto"/>
          </w:divBdr>
        </w:div>
      </w:divsChild>
    </w:div>
    <w:div w:id="2079552354">
      <w:bodyDiv w:val="1"/>
      <w:marLeft w:val="0"/>
      <w:marRight w:val="0"/>
      <w:marTop w:val="0"/>
      <w:marBottom w:val="0"/>
      <w:divBdr>
        <w:top w:val="none" w:sz="0" w:space="0" w:color="auto"/>
        <w:left w:val="none" w:sz="0" w:space="0" w:color="auto"/>
        <w:bottom w:val="none" w:sz="0" w:space="0" w:color="auto"/>
        <w:right w:val="none" w:sz="0" w:space="0" w:color="auto"/>
      </w:divBdr>
    </w:div>
    <w:div w:id="2112585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0E4A8B-8468-4567-BAA1-DD222DCE40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3439</Words>
  <Characters>19605</Characters>
  <Application>Microsoft Office Word</Application>
  <DocSecurity>0</DocSecurity>
  <Lines>163</Lines>
  <Paragraphs>45</Paragraphs>
  <ScaleCrop>false</ScaleCrop>
  <HeadingPairs>
    <vt:vector size="2" baseType="variant">
      <vt:variant>
        <vt:lpstr>Názov</vt:lpstr>
      </vt:variant>
      <vt:variant>
        <vt:i4>1</vt:i4>
      </vt:variant>
    </vt:vector>
  </HeadingPairs>
  <TitlesOfParts>
    <vt:vector size="1" baseType="lpstr">
      <vt:lpstr/>
    </vt:vector>
  </TitlesOfParts>
  <Company>TU Zvolen</Company>
  <LinksUpToDate>false</LinksUpToDate>
  <CharactersWithSpaces>22999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Boris</dc:creator>
  <cp:keywords/>
  <dc:description/>
  <cp:lastModifiedBy>Boris Binek</cp:lastModifiedBy>
  <cp:revision>5</cp:revision>
  <cp:lastPrinted>2021-06-28T10:02:00Z</cp:lastPrinted>
  <dcterms:created xsi:type="dcterms:W3CDTF">2022-04-06T23:03:00Z</dcterms:created>
  <dcterms:modified xsi:type="dcterms:W3CDTF">2022-04-07T21:27:00Z</dcterms:modified>
</cp:coreProperties>
</file>